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D4D5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627E4CF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p>
    <w:p w14:paraId="53683D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p>
    <w:p w14:paraId="3E38AD0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p>
    <w:p w14:paraId="132B236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p>
    <w:p w14:paraId="1B31194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p>
    <w:p w14:paraId="120CC02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Times New Roman"/>
          <w:b/>
          <w:sz w:val="44"/>
          <w:szCs w:val="44"/>
        </w:rPr>
      </w:pPr>
      <w:r>
        <w:rPr>
          <w:rFonts w:hint="eastAsia" w:ascii="宋体" w:hAnsi="宋体"/>
          <w:b/>
          <w:sz w:val="48"/>
          <w:szCs w:val="48"/>
        </w:rPr>
        <w:t>2025年辽宁省本溪市南</w:t>
      </w:r>
      <w:bookmarkStart w:id="0" w:name="_GoBack"/>
      <w:bookmarkEnd w:id="0"/>
      <w:r>
        <w:rPr>
          <w:rFonts w:hint="eastAsia" w:ascii="宋体" w:hAnsi="宋体"/>
          <w:b/>
          <w:sz w:val="48"/>
          <w:szCs w:val="48"/>
        </w:rPr>
        <w:t>芬区总工会职工服务中心</w:t>
      </w:r>
    </w:p>
    <w:p w14:paraId="621E85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44"/>
          <w:szCs w:val="44"/>
        </w:rPr>
      </w:pPr>
      <w:r>
        <w:rPr>
          <w:rFonts w:hint="eastAsia" w:ascii="宋体" w:hAnsi="宋体"/>
          <w:b/>
          <w:sz w:val="48"/>
          <w:szCs w:val="48"/>
        </w:rPr>
        <w:t>部门预算公开</w:t>
      </w:r>
    </w:p>
    <w:p w14:paraId="04FAF55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0A44442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6009C8B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1EA7019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10BBB6F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0E51867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58F1025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682407A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1C9DDD0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132C4BC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1C8320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5E48154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sz w:val="44"/>
          <w:szCs w:val="44"/>
          <w:u w:val="single"/>
        </w:rPr>
      </w:pPr>
    </w:p>
    <w:p w14:paraId="49BBB30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sz w:val="44"/>
          <w:szCs w:val="44"/>
          <w:u w:val="single"/>
        </w:rPr>
      </w:pPr>
    </w:p>
    <w:p w14:paraId="118811B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sz w:val="44"/>
          <w:szCs w:val="44"/>
          <w:u w:val="single"/>
        </w:rPr>
      </w:pPr>
    </w:p>
    <w:p w14:paraId="21525E8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sz w:val="44"/>
          <w:szCs w:val="44"/>
          <w:u w:val="single"/>
        </w:rPr>
      </w:pPr>
    </w:p>
    <w:p w14:paraId="6AF7D71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sz w:val="44"/>
          <w:szCs w:val="44"/>
          <w:u w:val="single"/>
        </w:rPr>
      </w:pPr>
    </w:p>
    <w:p w14:paraId="2F73493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sz w:val="44"/>
          <w:szCs w:val="44"/>
          <w:lang w:eastAsia="zh-CN"/>
        </w:rPr>
      </w:pPr>
    </w:p>
    <w:p w14:paraId="1D297E4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b w:val="0"/>
          <w:bCs/>
          <w:sz w:val="44"/>
          <w:szCs w:val="44"/>
          <w:lang w:eastAsia="zh-CN"/>
        </w:rPr>
      </w:pPr>
      <w:r>
        <w:rPr>
          <w:rFonts w:hint="eastAsia" w:ascii="黑体" w:hAnsi="黑体" w:eastAsia="黑体" w:cs="黑体"/>
          <w:b w:val="0"/>
          <w:bCs/>
          <w:sz w:val="44"/>
          <w:szCs w:val="44"/>
          <w:lang w:eastAsia="zh-CN"/>
        </w:rPr>
        <w:t>目录</w:t>
      </w:r>
    </w:p>
    <w:p w14:paraId="63423E9B">
      <w:pPr>
        <w:keepNext w:val="0"/>
        <w:keepLines w:val="0"/>
        <w:pageBreakBefore w:val="0"/>
        <w:widowControl w:val="0"/>
        <w:kinsoku/>
        <w:wordWrap/>
        <w:overflowPunct/>
        <w:topLinePunct w:val="0"/>
        <w:autoSpaceDE/>
        <w:autoSpaceDN/>
        <w:bidi w:val="0"/>
        <w:adjustRightInd/>
        <w:snapToGrid/>
        <w:spacing w:line="540" w:lineRule="exact"/>
        <w:ind w:firstLine="3960" w:firstLineChars="900"/>
        <w:jc w:val="both"/>
        <w:textAlignment w:val="auto"/>
        <w:rPr>
          <w:rFonts w:hint="eastAsia" w:ascii="黑体" w:hAnsi="黑体" w:eastAsia="黑体" w:cs="黑体"/>
          <w:b w:val="0"/>
          <w:bCs/>
          <w:sz w:val="44"/>
          <w:szCs w:val="44"/>
          <w:lang w:eastAsia="zh-CN"/>
        </w:rPr>
      </w:pPr>
    </w:p>
    <w:p w14:paraId="60AC994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一</w:t>
      </w:r>
      <w:r>
        <w:rPr>
          <w:rFonts w:hint="eastAsia" w:ascii="黑体" w:hAnsi="黑体" w:eastAsia="黑体"/>
          <w:sz w:val="32"/>
          <w:szCs w:val="32"/>
        </w:rPr>
        <w:t>部分  辽宁省本溪市南芬区总工会职工服务中心概况</w:t>
      </w:r>
    </w:p>
    <w:p w14:paraId="6FC3685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一、部门</w:t>
      </w:r>
      <w:r>
        <w:rPr>
          <w:rFonts w:hint="eastAsia" w:ascii="仿宋_GB2312" w:hAnsi="黑体" w:eastAsia="仿宋_GB2312"/>
          <w:sz w:val="32"/>
          <w:szCs w:val="32"/>
        </w:rPr>
        <w:t>职责</w:t>
      </w:r>
    </w:p>
    <w:p w14:paraId="6B20C7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黑体" w:hAnsi="黑体" w:eastAsia="黑体"/>
          <w:sz w:val="32"/>
          <w:szCs w:val="32"/>
        </w:rPr>
      </w:pPr>
      <w:r>
        <w:rPr>
          <w:rFonts w:hint="eastAsia" w:ascii="仿宋_GB2312" w:hAnsi="黑体" w:eastAsia="仿宋_GB2312"/>
          <w:sz w:val="32"/>
          <w:szCs w:val="32"/>
          <w:lang w:eastAsia="zh-CN"/>
        </w:rPr>
        <w:t>二、</w:t>
      </w:r>
      <w:r>
        <w:rPr>
          <w:rFonts w:hint="eastAsia" w:ascii="仿宋_GB2312" w:hAnsi="黑体" w:eastAsia="仿宋_GB2312"/>
          <w:sz w:val="32"/>
          <w:szCs w:val="32"/>
        </w:rPr>
        <w:t>机构设置</w:t>
      </w:r>
    </w:p>
    <w:p w14:paraId="10185C5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部分  辽宁省本溪市南芬区总工会职工服务中心</w:t>
      </w:r>
      <w:r>
        <w:rPr>
          <w:rFonts w:hint="eastAsia" w:ascii="仿宋_GB2312" w:eastAsia="仿宋_GB2312"/>
          <w:sz w:val="32"/>
          <w:szCs w:val="32"/>
          <w:lang w:val="en-US" w:eastAsia="zh-CN"/>
        </w:rPr>
        <w:t>2025</w:t>
      </w:r>
      <w:r>
        <w:rPr>
          <w:rFonts w:hint="eastAsia" w:ascii="黑体" w:hAnsi="黑体" w:eastAsia="黑体" w:cs="Times New Roman"/>
          <w:sz w:val="32"/>
          <w:szCs w:val="32"/>
          <w:lang w:val="en-US" w:eastAsia="zh-CN"/>
        </w:rPr>
        <w:t>年部门预算情况说明</w:t>
      </w:r>
    </w:p>
    <w:p w14:paraId="66626D4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部分  名词解释</w:t>
      </w:r>
    </w:p>
    <w:p w14:paraId="31B4E6A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黑体" w:eastAsia="仿宋_GB2312"/>
          <w:sz w:val="32"/>
          <w:szCs w:val="32"/>
          <w:lang w:eastAsia="zh-CN"/>
        </w:rPr>
      </w:pPr>
      <w:r>
        <w:rPr>
          <w:rFonts w:hint="eastAsia" w:ascii="黑体" w:hAnsi="黑体" w:eastAsia="黑体"/>
          <w:sz w:val="32"/>
          <w:szCs w:val="32"/>
        </w:rPr>
        <w:t>第</w:t>
      </w:r>
      <w:r>
        <w:rPr>
          <w:rFonts w:hint="eastAsia" w:ascii="黑体" w:hAnsi="黑体" w:eastAsia="黑体"/>
          <w:sz w:val="32"/>
          <w:szCs w:val="32"/>
          <w:lang w:eastAsia="zh-CN"/>
        </w:rPr>
        <w:t>四</w:t>
      </w:r>
      <w:r>
        <w:rPr>
          <w:rFonts w:hint="eastAsia" w:ascii="黑体" w:hAnsi="黑体" w:eastAsia="黑体"/>
          <w:sz w:val="32"/>
          <w:szCs w:val="32"/>
        </w:rPr>
        <w:t>部分  辽宁省本溪市南芬区总工会职工服务中心</w:t>
      </w:r>
      <w:r>
        <w:rPr>
          <w:rFonts w:hint="eastAsia" w:ascii="仿宋_GB2312" w:eastAsia="仿宋_GB2312"/>
          <w:sz w:val="32"/>
          <w:szCs w:val="32"/>
          <w:lang w:val="en-US" w:eastAsia="zh-CN"/>
        </w:rPr>
        <w:t>2025</w:t>
      </w:r>
      <w:r>
        <w:rPr>
          <w:rFonts w:hint="eastAsia" w:ascii="黑体" w:hAnsi="黑体" w:eastAsia="黑体"/>
          <w:sz w:val="32"/>
          <w:szCs w:val="32"/>
        </w:rPr>
        <w:t>年部门预算</w:t>
      </w:r>
      <w:r>
        <w:rPr>
          <w:rFonts w:hint="eastAsia" w:ascii="黑体" w:hAnsi="黑体" w:eastAsia="黑体"/>
          <w:sz w:val="32"/>
          <w:szCs w:val="32"/>
          <w:lang w:eastAsia="zh-CN"/>
        </w:rPr>
        <w:t>批复</w:t>
      </w:r>
      <w:r>
        <w:rPr>
          <w:rFonts w:hint="eastAsia" w:ascii="黑体" w:hAnsi="黑体" w:eastAsia="黑体"/>
          <w:sz w:val="32"/>
          <w:szCs w:val="32"/>
        </w:rPr>
        <w:t>表</w:t>
      </w:r>
    </w:p>
    <w:p w14:paraId="4A91B2F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cs="Times New Roman"/>
          <w:sz w:val="32"/>
          <w:szCs w:val="32"/>
          <w:lang w:eastAsia="zh-CN"/>
        </w:rPr>
        <w:t>一</w:t>
      </w:r>
      <w:r>
        <w:rPr>
          <w:rFonts w:hint="eastAsia" w:ascii="仿宋_GB2312" w:hAnsi="黑体" w:eastAsia="仿宋_GB2312"/>
          <w:sz w:val="32"/>
          <w:szCs w:val="32"/>
          <w:lang w:eastAsia="zh-CN"/>
        </w:rPr>
        <w:t>、</w:t>
      </w:r>
      <w:r>
        <w:rPr>
          <w:rFonts w:hint="eastAsia" w:ascii="仿宋_GB2312" w:hAnsi="黑体" w:eastAsia="仿宋_GB2312"/>
          <w:sz w:val="32"/>
          <w:szCs w:val="32"/>
        </w:rPr>
        <w:t>收支预算总表</w:t>
      </w:r>
    </w:p>
    <w:p w14:paraId="7333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二、</w:t>
      </w:r>
      <w:r>
        <w:rPr>
          <w:rFonts w:hint="eastAsia" w:ascii="仿宋_GB2312" w:hAnsi="黑体" w:eastAsia="仿宋_GB2312"/>
          <w:sz w:val="32"/>
          <w:szCs w:val="32"/>
        </w:rPr>
        <w:t>收入预算总表</w:t>
      </w:r>
    </w:p>
    <w:p w14:paraId="3644AF1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三、</w:t>
      </w:r>
      <w:r>
        <w:rPr>
          <w:rFonts w:hint="eastAsia" w:ascii="仿宋_GB2312" w:hAnsi="黑体" w:eastAsia="仿宋_GB2312"/>
          <w:sz w:val="32"/>
          <w:szCs w:val="32"/>
        </w:rPr>
        <w:t>支出预算总表</w:t>
      </w:r>
    </w:p>
    <w:p w14:paraId="502AB7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四、</w:t>
      </w:r>
      <w:r>
        <w:rPr>
          <w:rFonts w:hint="eastAsia" w:ascii="仿宋_GB2312" w:hAnsi="黑体" w:eastAsia="仿宋_GB2312"/>
          <w:sz w:val="32"/>
          <w:szCs w:val="32"/>
        </w:rPr>
        <w:t>财政拨款收支预算总表</w:t>
      </w:r>
    </w:p>
    <w:p w14:paraId="6C03B1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五、</w:t>
      </w:r>
      <w:r>
        <w:rPr>
          <w:rFonts w:hint="eastAsia" w:ascii="仿宋_GB2312" w:hAnsi="黑体" w:eastAsia="仿宋_GB2312"/>
          <w:sz w:val="32"/>
          <w:szCs w:val="32"/>
        </w:rPr>
        <w:t>一般公共预算支出表（公开到功能分类项级科目）</w:t>
      </w:r>
    </w:p>
    <w:p w14:paraId="581D22C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六、</w:t>
      </w:r>
      <w:r>
        <w:rPr>
          <w:rFonts w:hint="eastAsia" w:ascii="仿宋_GB2312" w:hAnsi="黑体" w:eastAsia="仿宋_GB2312"/>
          <w:sz w:val="32"/>
          <w:szCs w:val="32"/>
        </w:rPr>
        <w:t>一般公共预算基本支出表（公开到经济分类款及科目）</w:t>
      </w:r>
    </w:p>
    <w:p w14:paraId="7D8F7D9B">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七、财政拨款预算</w:t>
      </w:r>
      <w:r>
        <w:rPr>
          <w:rFonts w:hint="eastAsia" w:ascii="仿宋_GB2312" w:hAnsi="黑体" w:eastAsia="仿宋_GB2312"/>
          <w:sz w:val="32"/>
          <w:szCs w:val="32"/>
        </w:rPr>
        <w:t>“三公”经费支出表</w:t>
      </w:r>
    </w:p>
    <w:p w14:paraId="1BE4B83A">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八、</w:t>
      </w:r>
      <w:r>
        <w:rPr>
          <w:rFonts w:hint="eastAsia" w:ascii="仿宋_GB2312" w:hAnsi="黑体" w:eastAsia="仿宋_GB2312"/>
          <w:sz w:val="32"/>
          <w:szCs w:val="32"/>
        </w:rPr>
        <w:t>政府性基金预算支出表</w:t>
      </w:r>
    </w:p>
    <w:p w14:paraId="573A9F8C">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九、支出功能分类预算表</w:t>
      </w:r>
    </w:p>
    <w:p w14:paraId="1DEE81E3">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十、支出经济分类预算表（政府预算）</w:t>
      </w:r>
    </w:p>
    <w:p w14:paraId="7B2A64D9">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十一、支出经济分类预算表（部门预算）</w:t>
      </w:r>
    </w:p>
    <w:p w14:paraId="7A1DE3C0">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十二、政府采购支出预算表</w:t>
      </w:r>
    </w:p>
    <w:p w14:paraId="7010123A">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十三、政府购买服务支出预算表</w:t>
      </w:r>
    </w:p>
    <w:p w14:paraId="5EDC6BA5">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十四、部门（单位）整体绩效目标表</w:t>
      </w:r>
    </w:p>
    <w:p w14:paraId="7C54CF9B">
      <w:pPr>
        <w:keepNext w:val="0"/>
        <w:keepLines w:val="0"/>
        <w:pageBreakBefore w:val="0"/>
        <w:widowControl w:val="0"/>
        <w:kinsoku/>
        <w:wordWrap/>
        <w:overflowPunct/>
        <w:topLinePunct w:val="0"/>
        <w:autoSpaceDE/>
        <w:autoSpaceDN/>
        <w:bidi w:val="0"/>
        <w:adjustRightInd/>
        <w:snapToGrid/>
        <w:spacing w:line="540" w:lineRule="exact"/>
        <w:ind w:leftChars="3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十五、部门预算项目（政策）绩效目标表</w:t>
      </w:r>
    </w:p>
    <w:p w14:paraId="6F1647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p>
    <w:p w14:paraId="62DB0D4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p>
    <w:p w14:paraId="346394F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r>
        <w:rPr>
          <w:rFonts w:hint="eastAsia" w:ascii="宋体" w:hAnsi="宋体"/>
          <w:b/>
          <w:sz w:val="36"/>
          <w:szCs w:val="36"/>
        </w:rPr>
        <w:t>第一部分 辽宁省本溪市南芬区总工会职工服务中心概况</w:t>
      </w:r>
    </w:p>
    <w:p w14:paraId="6DBC71C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p>
    <w:p w14:paraId="3BFDF7DC">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lang w:bidi="en-AU"/>
        </w:rPr>
        <w:t>一、部门职责</w:t>
      </w:r>
    </w:p>
    <w:p w14:paraId="28114B55">
      <w:pPr>
        <w:wordWrap w:val="0"/>
        <w:topLinePunct/>
        <w:spacing w:line="540" w:lineRule="exact"/>
        <w:ind w:firstLine="640" w:firstLineChars="200"/>
        <w:jc w:val="both"/>
        <w:rPr>
          <w:rFonts w:ascii="仿宋_GB2312" w:hAnsi="宋体" w:eastAsia="仿宋_GB2312" w:cs="仿宋_GB2312"/>
          <w:kern w:val="0"/>
          <w:sz w:val="32"/>
          <w:szCs w:val="32"/>
          <w:lang w:bidi="en-AU"/>
        </w:rPr>
      </w:pPr>
      <w:r>
        <w:rPr>
          <w:rFonts w:hint="eastAsia" w:ascii="仿宋_GB2312" w:hAnsi="宋体" w:eastAsia="仿宋_GB2312" w:cs="仿宋_GB2312"/>
          <w:kern w:val="0"/>
          <w:sz w:val="32"/>
          <w:szCs w:val="32"/>
          <w:lang w:bidi="en-AU"/>
        </w:rPr>
        <w:t>(一)、 认真贯彻执行党的路线、方针、政策和上级工会的有关决定、 决议、文件、会议精神，结合本地实际情况，积极负责地开展工会工作。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(二)、做好所属企业，“三资”企业、私营企业工会组织发展工作，并做好企业工会的选举，工会干部的管理工作。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(三)、做好所属企业工会规范化建设工作，并做好企业工会规范化建设验收工作。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(四)、组织所属企业工会开展创建“职工之家”活动，并负责“职工之家”的验收工作。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(五)、组织职工开展以经济建设为中心，提高企业经济效益和社会效益的群众性社会主义劳动竞赛，提合理化建议，技术革新和技术协作活动，总结推广先进经验，做好各类劳模和先进的评选、推荐和管理工作。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(六)、在所属企业中积极开展职业道德建设和“双爱双评”活动，组织职工开展</w:t>
      </w:r>
      <w:r>
        <w:rPr>
          <w:rFonts w:hint="eastAsia" w:ascii="仿宋_GB2312" w:hAnsi="宋体" w:eastAsia="仿宋_GB2312" w:cs="仿宋_GB2312"/>
          <w:kern w:val="0"/>
          <w:sz w:val="32"/>
          <w:szCs w:val="32"/>
          <w:lang w:eastAsia="zh-CN" w:bidi="en-AU"/>
        </w:rPr>
        <w:t>丰富多彩的</w:t>
      </w:r>
      <w:r>
        <w:rPr>
          <w:rFonts w:hint="eastAsia" w:ascii="仿宋_GB2312" w:hAnsi="宋体" w:eastAsia="仿宋_GB2312" w:cs="仿宋_GB2312"/>
          <w:kern w:val="0"/>
          <w:sz w:val="32"/>
          <w:szCs w:val="32"/>
          <w:lang w:bidi="en-AU"/>
        </w:rPr>
        <w:t>有益于身心健康的文体活动，促进社会主义精神文明建设。</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(七)、督促企业认真贯彻执行《劳动法》，依法建立协商谈判制度，工会代表职工与企业行政签订集体合同，指导和帮助员工签订劳动合同，并监督合同的履行。</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(八)、负责催收所属企事业单位的工会经费，并按规定及时上交市总工会。</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(九)、负责本区域工会工作、活动情况的信息收集和及时向市总工会报送工作。</w:t>
      </w:r>
      <w:r>
        <w:rPr>
          <w:rFonts w:hint="eastAsia" w:ascii="仿宋_GB2312" w:hAnsi="宋体" w:eastAsia="仿宋_GB2312" w:cs="仿宋_GB2312"/>
          <w:kern w:val="0"/>
          <w:sz w:val="32"/>
          <w:szCs w:val="32"/>
          <w:lang w:bidi="en-AU"/>
        </w:rPr>
        <w:br w:type="textWrapping"/>
      </w:r>
      <w:r>
        <w:rPr>
          <w:rFonts w:hint="eastAsia" w:ascii="仿宋_GB2312" w:hAnsi="宋体" w:eastAsia="仿宋_GB2312" w:cs="仿宋_GB2312"/>
          <w:kern w:val="0"/>
          <w:sz w:val="32"/>
          <w:szCs w:val="32"/>
          <w:lang w:bidi="en-AU"/>
        </w:rPr>
        <w:t>(十)、加强政治理论、业务的学习，不断提高自身素质，认真完成区总工会下达的各项工作任务。</w:t>
      </w:r>
    </w:p>
    <w:p w14:paraId="06A86D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rPr>
      </w:pPr>
    </w:p>
    <w:p w14:paraId="07679B4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rPr>
      </w:pPr>
    </w:p>
    <w:p w14:paraId="795D712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eastAsia="黑体"/>
          <w:sz w:val="32"/>
          <w:szCs w:val="32"/>
        </w:rPr>
      </w:pPr>
      <w:r>
        <w:rPr>
          <w:rFonts w:hint="eastAsia" w:ascii="黑体" w:hAnsi="宋体" w:eastAsia="黑体" w:cs="黑体"/>
          <w:kern w:val="0"/>
          <w:sz w:val="32"/>
          <w:szCs w:val="32"/>
          <w:lang w:bidi="en-AU"/>
        </w:rPr>
        <w:t>二、机构设置情况</w:t>
      </w:r>
    </w:p>
    <w:p w14:paraId="54713251">
      <w:pPr>
        <w:wordWrap w:val="0"/>
        <w:topLinePunct/>
        <w:spacing w:line="540" w:lineRule="exact"/>
        <w:ind w:firstLine="640" w:firstLineChars="200"/>
        <w:jc w:val="both"/>
        <w:rPr>
          <w:rFonts w:ascii="仿宋_GB2312" w:hAnsi="宋体" w:eastAsia="仿宋_GB2312" w:cs="仿宋_GB2312"/>
          <w:kern w:val="0"/>
          <w:sz w:val="32"/>
          <w:szCs w:val="32"/>
          <w:lang w:bidi="en-AU"/>
        </w:rPr>
      </w:pPr>
      <w:r>
        <w:rPr>
          <w:rFonts w:hint="eastAsia" w:ascii="仿宋_GB2312" w:hAnsi="宋体" w:eastAsia="仿宋_GB2312" w:cs="仿宋_GB2312"/>
          <w:kern w:val="0"/>
          <w:sz w:val="32"/>
          <w:szCs w:val="32"/>
          <w:lang w:bidi="en-AU"/>
        </w:rPr>
        <w:t>南芬区总工会职工服务中心纳入2025年部门预算二级预算单位</w:t>
      </w:r>
    </w:p>
    <w:p w14:paraId="5A78E001">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b/>
          <w:sz w:val="32"/>
          <w:szCs w:val="32"/>
        </w:rPr>
      </w:pPr>
    </w:p>
    <w:p w14:paraId="75A0081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50F63BE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6E7CEF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596ADA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1C3782A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6E703DE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1599825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4F73853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1AB4CAF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5E9F10F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750242F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03F93CD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sz w:val="32"/>
          <w:szCs w:val="32"/>
        </w:rPr>
      </w:pPr>
    </w:p>
    <w:p w14:paraId="2C7CE59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b/>
          <w:sz w:val="32"/>
          <w:szCs w:val="32"/>
        </w:rPr>
      </w:pPr>
      <w:r>
        <w:br w:type="page"/>
      </w:r>
    </w:p>
    <w:p w14:paraId="03073631">
      <w:pPr>
        <w:spacing w:line="540" w:lineRule="exact"/>
        <w:ind w:firstLine="723" w:firstLineChars="200"/>
        <w:jc w:val="center"/>
        <w:rPr>
          <w:rFonts w:ascii="宋体" w:hAnsi="宋体"/>
          <w:b/>
          <w:bCs w:val="0"/>
          <w:sz w:val="36"/>
          <w:szCs w:val="36"/>
        </w:rPr>
      </w:pPr>
      <w:r>
        <w:rPr>
          <w:rFonts w:hint="eastAsia" w:ascii="宋体" w:hAnsi="宋体"/>
          <w:b/>
          <w:bCs w:val="0"/>
          <w:sz w:val="36"/>
          <w:szCs w:val="36"/>
        </w:rPr>
        <w:t>第二部分 辽宁省本溪市南芬区总工会职工服务中心2025年部门预算预算情况说明</w:t>
      </w:r>
    </w:p>
    <w:p w14:paraId="5FAE43B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p>
    <w:p w14:paraId="046C9C1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sz w:val="36"/>
          <w:szCs w:val="36"/>
        </w:rPr>
      </w:pPr>
    </w:p>
    <w:p w14:paraId="67D2ADD5">
      <w:pPr>
        <w:keepNext w:val="0"/>
        <w:keepLines w:val="0"/>
        <w:pageBreakBefore w:val="0"/>
        <w:widowControl w:val="0"/>
        <w:kinsoku/>
        <w:wordWrap/>
        <w:overflowPunct/>
        <w:topLinePunct w:val="0"/>
        <w:autoSpaceDE/>
        <w:autoSpaceDN/>
        <w:bidi w:val="0"/>
        <w:adjustRightInd/>
        <w:snapToGrid/>
        <w:spacing w:line="540" w:lineRule="exact"/>
        <w:ind w:firstLine="627" w:firstLineChars="196"/>
        <w:textAlignment w:val="auto"/>
        <w:rPr>
          <w:rFonts w:hint="eastAsia" w:ascii="黑体" w:hAnsi="黑体" w:eastAsia="黑体"/>
          <w:sz w:val="13"/>
          <w:szCs w:val="13"/>
          <w:lang w:eastAsia="zh-CN"/>
        </w:rPr>
      </w:pPr>
      <w:r>
        <w:rPr>
          <w:rFonts w:hint="eastAsia" w:ascii="黑体" w:hAnsi="宋体" w:eastAsia="黑体" w:cs="黑体"/>
          <w:sz w:val="32"/>
          <w:szCs w:val="32"/>
          <w:lang w:bidi="en-AU"/>
        </w:rPr>
        <w:t>一、综合预算收支指标情况</w:t>
      </w:r>
    </w:p>
    <w:p w14:paraId="6A94B067">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按照综合预算的原则</w:t>
      </w:r>
      <w:r>
        <w:rPr>
          <w:rFonts w:hint="eastAsia" w:ascii="宋体" w:hAnsi="宋体" w:eastAsia="宋体" w:cs="Times New Roman"/>
          <w:b/>
          <w:sz w:val="36"/>
          <w:szCs w:val="36"/>
        </w:rPr>
        <w:t>，</w:t>
      </w:r>
      <w:r>
        <w:rPr>
          <w:rFonts w:hint="eastAsia" w:ascii="楷体" w:hAnsi="楷体" w:eastAsia="楷体" w:cs="楷体"/>
          <w:b/>
          <w:bCs/>
          <w:sz w:val="32"/>
          <w:szCs w:val="32"/>
        </w:rPr>
        <w:t>辽宁省本溪市南芬区总工会职工服务中心所有收入和支出均纳入部门预算管理。收入</w:t>
      </w:r>
      <w:r>
        <w:rPr>
          <w:rFonts w:hint="eastAsia" w:ascii="楷体" w:hAnsi="楷体" w:eastAsia="楷体" w:cs="楷体"/>
          <w:b/>
          <w:bCs/>
          <w:sz w:val="32"/>
          <w:szCs w:val="32"/>
          <w:lang w:eastAsia="zh-CN"/>
        </w:rPr>
        <w:t>预算</w:t>
      </w:r>
      <w:r>
        <w:rPr>
          <w:rFonts w:hint="eastAsia" w:ascii="楷体" w:hAnsi="楷体" w:eastAsia="楷体" w:cs="楷体"/>
          <w:b/>
          <w:bCs/>
          <w:sz w:val="32"/>
          <w:szCs w:val="32"/>
        </w:rPr>
        <w:t>117.88</w:t>
      </w:r>
      <w:r>
        <w:rPr>
          <w:rFonts w:hint="eastAsia" w:ascii="楷体" w:hAnsi="楷体" w:eastAsia="楷体" w:cs="楷体"/>
          <w:b/>
          <w:bCs/>
          <w:sz w:val="32"/>
          <w:szCs w:val="32"/>
          <w:lang w:val="en-US" w:eastAsia="zh-CN"/>
        </w:rPr>
        <w:t>万元，其中：</w:t>
      </w:r>
    </w:p>
    <w:p w14:paraId="35586123">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1.一般公共预算</w:t>
      </w:r>
      <w:r>
        <w:rPr>
          <w:rFonts w:hint="eastAsia" w:ascii="仿宋_GB2312" w:hAnsi="宋体" w:eastAsia="仿宋_GB2312"/>
          <w:sz w:val="32"/>
          <w:szCs w:val="32"/>
        </w:rPr>
        <w:t>财政拨款收入</w:t>
      </w:r>
      <w:r>
        <w:rPr>
          <w:rFonts w:hint="eastAsia" w:ascii="仿宋_GB2312" w:eastAsia="仿宋_GB2312" w:cs="仿宋_GB2312"/>
          <w:sz w:val="32"/>
          <w:szCs w:val="32"/>
          <w:lang w:bidi="en-AU"/>
        </w:rPr>
        <w:t>117.88</w:t>
      </w:r>
      <w:r>
        <w:rPr>
          <w:rFonts w:hint="eastAsia" w:ascii="仿宋_GB2312" w:hAnsi="宋体" w:eastAsia="仿宋_GB2312"/>
          <w:sz w:val="32"/>
          <w:szCs w:val="32"/>
          <w:lang w:val="en-US" w:eastAsia="zh-CN"/>
        </w:rPr>
        <w:t>万元；</w:t>
      </w:r>
    </w:p>
    <w:p w14:paraId="5E16244E">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2.政府性基金预算拨款收入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w:t>
      </w:r>
    </w:p>
    <w:p w14:paraId="60BF679F">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3.国有资本经营预算拨款收入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w:t>
      </w:r>
    </w:p>
    <w:p w14:paraId="1DC81142">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4.财政管理专户资金收入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w:t>
      </w:r>
    </w:p>
    <w:p w14:paraId="59B8514C">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5.单位资金收入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万元，包括事业收入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万元，事业单位经营收入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万元，上级补助收入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万元，附属单位上缴收入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万元，其他收入</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w:t>
      </w:r>
    </w:p>
    <w:p w14:paraId="5B277C73">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6.上年结转</w:t>
      </w:r>
      <w:r>
        <w:rPr>
          <w:rFonts w:hint="eastAsia" w:ascii="仿宋_GB2312" w:eastAsia="仿宋_GB2312" w:cs="仿宋_GB2312"/>
          <w:sz w:val="32"/>
          <w:szCs w:val="32"/>
          <w:lang w:bidi="en-AU"/>
        </w:rPr>
        <w:t>0</w:t>
      </w:r>
      <w:r>
        <w:rPr>
          <w:rFonts w:hint="eastAsia" w:ascii="仿宋_GB2312" w:hAnsi="宋体" w:eastAsia="仿宋_GB2312"/>
          <w:sz w:val="32"/>
          <w:szCs w:val="32"/>
          <w:lang w:val="en-US" w:eastAsia="zh-CN"/>
        </w:rPr>
        <w:t>万元。</w:t>
      </w:r>
    </w:p>
    <w:p w14:paraId="6B1DDBA8">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（二）支出预算117.88万元，其中：</w:t>
      </w:r>
    </w:p>
    <w:p w14:paraId="5B7474C6">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1.基本支出</w:t>
      </w:r>
      <w:r>
        <w:rPr>
          <w:rFonts w:hint="eastAsia" w:ascii="仿宋_GB2312" w:eastAsia="仿宋_GB2312" w:cs="仿宋_GB2312"/>
          <w:sz w:val="32"/>
          <w:szCs w:val="32"/>
          <w:lang w:bidi="en-AU"/>
        </w:rPr>
        <w:t>105.88</w:t>
      </w:r>
      <w:r>
        <w:rPr>
          <w:rFonts w:hint="eastAsia" w:ascii="仿宋_GB2312" w:hAnsi="仿宋_GB2312" w:eastAsia="仿宋_GB2312" w:cs="仿宋_GB2312"/>
          <w:b w:val="0"/>
          <w:bCs w:val="0"/>
          <w:sz w:val="32"/>
          <w:szCs w:val="32"/>
          <w:lang w:val="en-US" w:eastAsia="zh-CN"/>
        </w:rPr>
        <w:t>万元；</w:t>
      </w:r>
    </w:p>
    <w:p w14:paraId="451476FD">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2.项目支出</w:t>
      </w:r>
      <w:r>
        <w:rPr>
          <w:rFonts w:hint="eastAsia" w:ascii="仿宋_GB2312" w:eastAsia="仿宋_GB2312" w:cs="仿宋_GB2312"/>
          <w:sz w:val="32"/>
          <w:szCs w:val="32"/>
          <w:lang w:bidi="en-AU"/>
        </w:rPr>
        <w:t>12</w:t>
      </w:r>
      <w:r>
        <w:rPr>
          <w:rFonts w:hint="eastAsia" w:ascii="仿宋_GB2312" w:hAnsi="仿宋_GB2312" w:eastAsia="仿宋_GB2312" w:cs="仿宋_GB2312"/>
          <w:b w:val="0"/>
          <w:bCs w:val="0"/>
          <w:sz w:val="32"/>
          <w:szCs w:val="32"/>
          <w:lang w:val="en-US" w:eastAsia="zh-CN"/>
        </w:rPr>
        <w:t>万元；</w:t>
      </w:r>
    </w:p>
    <w:p w14:paraId="70CFD12B">
      <w:pPr>
        <w:wordWrap w:val="0"/>
        <w:topLinePunct/>
        <w:spacing w:line="540" w:lineRule="exact"/>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在支出预算中，政府采购支出</w:t>
      </w:r>
      <w:r>
        <w:rPr>
          <w:rFonts w:hint="eastAsia" w:ascii="仿宋_GB2312" w:eastAsia="仿宋_GB2312" w:cs="仿宋_GB2312"/>
          <w:sz w:val="32"/>
          <w:szCs w:val="32"/>
          <w:lang w:bidi="en-AU"/>
        </w:rPr>
        <w:t>0</w:t>
      </w:r>
      <w:r>
        <w:rPr>
          <w:rFonts w:hint="eastAsia" w:ascii="仿宋_GB2312" w:hAnsi="仿宋_GB2312" w:eastAsia="仿宋_GB2312" w:cs="仿宋_GB2312"/>
          <w:b w:val="0"/>
          <w:bCs w:val="0"/>
          <w:sz w:val="32"/>
          <w:szCs w:val="32"/>
          <w:lang w:val="en-US" w:eastAsia="zh-CN"/>
        </w:rPr>
        <w:t>万元；政府购买服务支出</w:t>
      </w:r>
      <w:r>
        <w:rPr>
          <w:rFonts w:hint="eastAsia" w:ascii="仿宋_GB2312" w:hAnsi="宋体" w:eastAsia="仿宋_GB2312" w:cs="仿宋_GB2312"/>
          <w:kern w:val="0"/>
          <w:sz w:val="32"/>
          <w:szCs w:val="32"/>
          <w:lang w:bidi="en-AU"/>
        </w:rPr>
        <w:t> </w:t>
      </w:r>
      <w:r>
        <w:rPr>
          <w:rFonts w:hint="eastAsia" w:ascii="仿宋_GB2312" w:hAnsi="仿宋_GB2312" w:eastAsia="仿宋_GB2312" w:cs="仿宋_GB2312"/>
          <w:b w:val="0"/>
          <w:bCs w:val="0"/>
          <w:sz w:val="32"/>
          <w:szCs w:val="32"/>
          <w:lang w:val="en-US" w:eastAsia="zh-CN"/>
        </w:rPr>
        <w:t>万元；纳入预算绩效管理的特定目标类和其他运转类项目共</w:t>
      </w:r>
      <w:r>
        <w:rPr>
          <w:rFonts w:hint="eastAsia" w:ascii="仿宋_GB2312" w:hAnsi="宋体" w:eastAsia="仿宋_GB2312" w:cs="仿宋_GB2312"/>
          <w:kern w:val="0"/>
          <w:sz w:val="32"/>
          <w:szCs w:val="32"/>
          <w:lang w:bidi="en-AU"/>
        </w:rPr>
        <w:t>2</w:t>
      </w:r>
      <w:r>
        <w:rPr>
          <w:rFonts w:hint="eastAsia" w:ascii="仿宋_GB2312" w:hAnsi="仿宋_GB2312" w:eastAsia="仿宋_GB2312" w:cs="仿宋_GB2312"/>
          <w:b w:val="0"/>
          <w:bCs w:val="0"/>
          <w:sz w:val="32"/>
          <w:szCs w:val="32"/>
          <w:lang w:val="en-US" w:eastAsia="zh-CN"/>
        </w:rPr>
        <w:t>个，涉及资金</w:t>
      </w:r>
      <w:r>
        <w:rPr>
          <w:rFonts w:hint="eastAsia" w:ascii="仿宋_GB2312" w:hAnsi="宋体" w:eastAsia="仿宋_GB2312" w:cs="仿宋_GB2312"/>
          <w:kern w:val="0"/>
          <w:sz w:val="32"/>
          <w:szCs w:val="32"/>
          <w:lang w:bidi="en-AU"/>
        </w:rPr>
        <w:t>12</w:t>
      </w:r>
      <w:r>
        <w:rPr>
          <w:rFonts w:hint="eastAsia" w:ascii="仿宋_GB2312" w:hAnsi="仿宋_GB2312" w:eastAsia="仿宋_GB2312" w:cs="仿宋_GB2312"/>
          <w:b w:val="0"/>
          <w:bCs w:val="0"/>
          <w:sz w:val="32"/>
          <w:szCs w:val="32"/>
          <w:lang w:val="en-US" w:eastAsia="zh-CN"/>
        </w:rPr>
        <w:t>万元。</w:t>
      </w:r>
    </w:p>
    <w:p w14:paraId="252B77CA">
      <w:pPr>
        <w:wordWrap w:val="0"/>
        <w:topLinePunct/>
        <w:spacing w:line="540" w:lineRule="exact"/>
        <w:ind w:firstLine="643" w:firstLineChars="200"/>
        <w:jc w:val="both"/>
        <w:rPr>
          <w:rFonts w:hint="eastAsia" w:ascii="仿宋_GB2312" w:hAnsi="宋体" w:eastAsia="仿宋_GB2312" w:cs="仿宋_GB2312"/>
          <w:kern w:val="0"/>
          <w:sz w:val="32"/>
          <w:szCs w:val="32"/>
          <w:lang w:eastAsia="zh-CN" w:bidi="en-AU"/>
        </w:rPr>
      </w:pPr>
      <w:r>
        <w:rPr>
          <w:rFonts w:hint="eastAsia" w:ascii="仿宋_GB2312" w:hAnsi="仿宋_GB2312" w:eastAsia="仿宋_GB2312" w:cs="仿宋_GB2312"/>
          <w:b/>
          <w:bCs/>
          <w:sz w:val="32"/>
          <w:szCs w:val="32"/>
          <w:lang w:val="en-US" w:eastAsia="zh-CN"/>
        </w:rPr>
        <w:t>收支预算较上年增减变化情况及原因：</w:t>
      </w:r>
      <w:r>
        <w:rPr>
          <w:rFonts w:hint="eastAsia" w:ascii="仿宋_GB2312" w:hAnsi="宋体" w:eastAsia="仿宋_GB2312" w:cs="仿宋_GB2312"/>
          <w:kern w:val="0"/>
          <w:sz w:val="32"/>
          <w:szCs w:val="32"/>
          <w:lang w:bidi="en-AU"/>
        </w:rPr>
        <w:t>物业费增加</w:t>
      </w:r>
      <w:r>
        <w:rPr>
          <w:rFonts w:hint="eastAsia" w:ascii="仿宋_GB2312" w:hAnsi="宋体" w:eastAsia="仿宋_GB2312" w:cs="仿宋_GB2312"/>
          <w:kern w:val="0"/>
          <w:sz w:val="32"/>
          <w:szCs w:val="32"/>
          <w:lang w:eastAsia="zh-CN" w:bidi="en-AU"/>
        </w:rPr>
        <w:t>。</w:t>
      </w:r>
    </w:p>
    <w:p w14:paraId="7391E750">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黑体" w:hAnsi="黑体" w:eastAsia="黑体"/>
          <w:sz w:val="32"/>
          <w:szCs w:val="32"/>
        </w:rPr>
      </w:pPr>
      <w:r>
        <w:rPr>
          <w:rFonts w:hint="eastAsia" w:ascii="黑体" w:hAnsi="宋体" w:eastAsia="黑体" w:cs="黑体"/>
          <w:sz w:val="32"/>
          <w:szCs w:val="32"/>
          <w:lang w:bidi="en-AU"/>
        </w:rPr>
        <w:t>二、单位运行经费安排情况说明</w:t>
      </w:r>
    </w:p>
    <w:p w14:paraId="2CE8F992">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2025</w:t>
      </w:r>
      <w:r>
        <w:rPr>
          <w:rFonts w:hint="eastAsia" w:ascii="仿宋_GB2312" w:hAnsi="宋体" w:eastAsia="仿宋_GB2312"/>
          <w:sz w:val="32"/>
          <w:szCs w:val="32"/>
        </w:rPr>
        <w:t>年</w:t>
      </w:r>
      <w:r>
        <w:rPr>
          <w:rFonts w:hint="eastAsia" w:ascii="仿宋_GB2312" w:hAnsi="宋体" w:eastAsia="仿宋_GB2312" w:cs="Times New Roman"/>
          <w:sz w:val="32"/>
          <w:szCs w:val="32"/>
        </w:rPr>
        <w:t>辽宁省本溪市南芬区总工会职工服务中心</w:t>
      </w:r>
      <w:r>
        <w:rPr>
          <w:rFonts w:hint="eastAsia" w:ascii="仿宋_GB2312" w:hAnsi="宋体" w:eastAsia="仿宋_GB2312"/>
          <w:sz w:val="32"/>
          <w:szCs w:val="32"/>
          <w:lang w:val="en-US" w:eastAsia="zh-CN"/>
        </w:rPr>
        <w:t>单位</w:t>
      </w:r>
      <w:r>
        <w:rPr>
          <w:rFonts w:hint="eastAsia" w:ascii="仿宋_GB2312" w:hAnsi="宋体" w:eastAsia="仿宋_GB2312"/>
          <w:sz w:val="32"/>
          <w:szCs w:val="32"/>
        </w:rPr>
        <w:t>运行经费预算</w:t>
      </w:r>
      <w:r>
        <w:rPr>
          <w:rFonts w:hint="eastAsia" w:ascii="仿宋_GB2312" w:eastAsia="仿宋_GB2312" w:cs="仿宋_GB2312"/>
          <w:sz w:val="32"/>
          <w:szCs w:val="32"/>
          <w:lang w:bidi="en-AU"/>
        </w:rPr>
        <w:t>62.71</w:t>
      </w:r>
      <w:r>
        <w:rPr>
          <w:rFonts w:hint="eastAsia" w:ascii="仿宋_GB2312" w:hAnsi="宋体" w:eastAsia="仿宋_GB2312"/>
          <w:sz w:val="32"/>
          <w:szCs w:val="32"/>
        </w:rPr>
        <w:t>万元，</w:t>
      </w:r>
      <w:r>
        <w:rPr>
          <w:rFonts w:hint="eastAsia" w:ascii="仿宋_GB2312" w:hAnsi="宋体" w:eastAsia="仿宋_GB2312"/>
          <w:sz w:val="32"/>
          <w:szCs w:val="32"/>
          <w:lang w:eastAsia="zh-CN"/>
        </w:rPr>
        <w:t>主要包括：</w:t>
      </w:r>
      <w:r>
        <w:rPr>
          <w:rFonts w:hint="eastAsia" w:ascii="仿宋_GB2312" w:hAnsi="宋体" w:eastAsia="仿宋_GB2312" w:cs="仿宋_GB2312"/>
          <w:kern w:val="0"/>
          <w:sz w:val="32"/>
          <w:szCs w:val="32"/>
          <w:lang w:bidi="en-AU"/>
        </w:rPr>
        <w:t>办公费、水费、电费、物业费等</w:t>
      </w:r>
    </w:p>
    <w:p w14:paraId="4A2AF26B">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黑体" w:hAnsi="黑体" w:eastAsia="黑体"/>
          <w:sz w:val="32"/>
          <w:szCs w:val="32"/>
        </w:rPr>
      </w:pPr>
      <w:r>
        <w:rPr>
          <w:rFonts w:hint="eastAsia" w:ascii="黑体" w:hAnsi="宋体" w:eastAsia="黑体" w:cs="黑体"/>
          <w:sz w:val="32"/>
          <w:szCs w:val="32"/>
          <w:lang w:bidi="en-AU"/>
        </w:rPr>
        <w:t>三、政府采购情况</w:t>
      </w:r>
    </w:p>
    <w:p w14:paraId="4A3C9040">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2025</w:t>
      </w:r>
      <w:r>
        <w:rPr>
          <w:rFonts w:hint="eastAsia" w:ascii="仿宋_GB2312" w:hAnsi="宋体" w:eastAsia="仿宋_GB2312"/>
          <w:sz w:val="32"/>
          <w:szCs w:val="32"/>
        </w:rPr>
        <w:t>年</w:t>
      </w:r>
      <w:r>
        <w:rPr>
          <w:rFonts w:hint="eastAsia" w:ascii="仿宋_GB2312" w:hAnsi="宋体" w:eastAsia="仿宋_GB2312" w:cs="Times New Roman"/>
          <w:sz w:val="32"/>
          <w:szCs w:val="32"/>
          <w:lang w:eastAsia="zh-CN"/>
        </w:rPr>
        <w:t>辽宁省本溪市南芬区总工会职工服务中心</w:t>
      </w:r>
      <w:r>
        <w:rPr>
          <w:rFonts w:hint="eastAsia" w:ascii="仿宋_GB2312" w:hAnsi="宋体" w:eastAsia="仿宋_GB2312"/>
          <w:sz w:val="32"/>
          <w:szCs w:val="32"/>
          <w:lang w:eastAsia="zh-CN"/>
        </w:rPr>
        <w:t>安排</w:t>
      </w:r>
      <w:r>
        <w:rPr>
          <w:rFonts w:hint="eastAsia" w:ascii="仿宋_GB2312" w:hAnsi="宋体" w:eastAsia="仿宋_GB2312"/>
          <w:sz w:val="32"/>
          <w:szCs w:val="32"/>
        </w:rPr>
        <w:t>政府采购预算</w:t>
      </w:r>
      <w:r>
        <w:rPr>
          <w:rFonts w:hint="eastAsia" w:ascii="仿宋_GB2312" w:eastAsia="仿宋_GB2312" w:cs="仿宋_GB2312"/>
          <w:sz w:val="32"/>
          <w:szCs w:val="32"/>
          <w:lang w:bidi="en-AU"/>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具体为：</w:t>
      </w:r>
      <w:r>
        <w:rPr>
          <w:rFonts w:hint="eastAsia" w:ascii="仿宋_GB2312" w:hAnsi="宋体" w:eastAsia="仿宋_GB2312" w:cs="仿宋_GB2312"/>
          <w:kern w:val="0"/>
          <w:sz w:val="32"/>
          <w:szCs w:val="32"/>
          <w:lang w:bidi="en-AU"/>
        </w:rPr>
        <w:t>无</w:t>
      </w:r>
    </w:p>
    <w:p w14:paraId="5BD2F0C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宋体" w:eastAsia="黑体" w:cs="黑体"/>
          <w:sz w:val="32"/>
          <w:szCs w:val="32"/>
          <w:lang w:bidi="en-AU"/>
        </w:rPr>
      </w:pPr>
      <w:r>
        <w:rPr>
          <w:rFonts w:hint="eastAsia" w:ascii="黑体" w:hAnsi="宋体" w:eastAsia="黑体" w:cs="黑体"/>
          <w:sz w:val="32"/>
          <w:szCs w:val="32"/>
          <w:lang w:bidi="en-AU"/>
        </w:rPr>
        <w:t>四、“三公”经费预算情况</w:t>
      </w:r>
    </w:p>
    <w:p w14:paraId="50406CF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rPr>
      </w:pPr>
      <w:r>
        <w:rPr>
          <w:rFonts w:hint="eastAsia" w:ascii="仿宋_GB2312" w:hAnsi="Times New Roman" w:eastAsia="仿宋_GB2312" w:cs="仿宋_GB2312"/>
          <w:sz w:val="32"/>
          <w:szCs w:val="32"/>
          <w:lang w:val="en-US" w:eastAsia="zh-CN" w:bidi="en-AU"/>
        </w:rPr>
        <w:t>2025年辽宁省本溪市南芬区总工会职工服务中心</w:t>
      </w:r>
      <w:r>
        <w:rPr>
          <w:rFonts w:hint="eastAsia" w:ascii="仿宋_GB2312" w:hAnsi="宋体" w:eastAsia="仿宋_GB2312"/>
          <w:sz w:val="32"/>
          <w:szCs w:val="24"/>
        </w:rPr>
        <w:t>财政拨款预算安排的“三公”经费预算</w:t>
      </w:r>
      <w:r>
        <w:rPr>
          <w:rFonts w:hint="eastAsia" w:ascii="仿宋_GB2312" w:eastAsia="仿宋_GB2312" w:cs="仿宋_GB2312"/>
          <w:sz w:val="32"/>
          <w:szCs w:val="32"/>
          <w:lang w:bidi="en-AU"/>
        </w:rPr>
        <w:t>0.03</w:t>
      </w:r>
      <w:r>
        <w:rPr>
          <w:rFonts w:hint="eastAsia" w:ascii="仿宋_GB2312" w:hAnsi="宋体" w:eastAsia="仿宋_GB2312"/>
          <w:sz w:val="32"/>
          <w:szCs w:val="24"/>
        </w:rPr>
        <w:t>万元，</w:t>
      </w:r>
      <w:r>
        <w:rPr>
          <w:rFonts w:hint="eastAsia" w:ascii="仿宋_GB2312" w:hAnsi="Times New Roman" w:eastAsia="仿宋_GB2312" w:cs="仿宋_GB2312"/>
          <w:sz w:val="32"/>
          <w:szCs w:val="32"/>
          <w:lang w:bidi="en-AU"/>
        </w:rPr>
        <w:t>较上年增加0.03万元，增长100%</w:t>
      </w:r>
      <w:r>
        <w:rPr>
          <w:rFonts w:hint="eastAsia" w:ascii="仿宋_GB2312" w:hAnsi="Times New Roman" w:eastAsia="仿宋_GB2312" w:cs="仿宋_GB2312"/>
          <w:sz w:val="32"/>
          <w:szCs w:val="32"/>
          <w:lang w:eastAsia="zh-CN" w:bidi="en-AU"/>
        </w:rPr>
        <w:t>。</w:t>
      </w:r>
      <w:r>
        <w:rPr>
          <w:rFonts w:hint="eastAsia" w:ascii="仿宋_GB2312" w:hAnsi="宋体" w:eastAsia="仿宋_GB2312"/>
          <w:sz w:val="32"/>
          <w:szCs w:val="32"/>
        </w:rPr>
        <w:t>其中：</w:t>
      </w:r>
    </w:p>
    <w:p w14:paraId="40377C6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sz w:val="32"/>
          <w:szCs w:val="32"/>
        </w:rPr>
      </w:pPr>
      <w:r>
        <w:rPr>
          <w:rFonts w:hint="eastAsia" w:ascii="仿宋_GB2312" w:hAnsi="宋体" w:eastAsia="仿宋_GB2312"/>
          <w:sz w:val="32"/>
          <w:szCs w:val="32"/>
          <w:lang w:val="en-US" w:eastAsia="zh-CN"/>
        </w:rPr>
        <w:t>1.因</w:t>
      </w:r>
      <w:r>
        <w:rPr>
          <w:rFonts w:hint="eastAsia" w:ascii="仿宋_GB2312" w:hAnsi="宋体" w:eastAsia="仿宋_GB2312"/>
          <w:sz w:val="32"/>
          <w:szCs w:val="32"/>
        </w:rPr>
        <w:t>公出国（境）费</w:t>
      </w:r>
      <w:r>
        <w:rPr>
          <w:rFonts w:hint="eastAsia" w:ascii="仿宋_GB2312" w:eastAsia="仿宋_GB2312" w:cs="仿宋_GB2312"/>
          <w:sz w:val="32"/>
          <w:szCs w:val="32"/>
          <w:lang w:bidi="en-AU"/>
        </w:rPr>
        <w:t>0</w:t>
      </w:r>
      <w:r>
        <w:rPr>
          <w:rFonts w:hint="eastAsia" w:ascii="仿宋_GB2312" w:hAnsi="宋体" w:eastAsia="仿宋_GB2312"/>
          <w:sz w:val="32"/>
          <w:szCs w:val="32"/>
        </w:rPr>
        <w:t>万元，</w:t>
      </w:r>
      <w:r>
        <w:rPr>
          <w:rFonts w:hint="eastAsia" w:ascii="仿宋_GB2312" w:hAnsi="宋体" w:eastAsia="仿宋_GB2312" w:cs="Times New Roman"/>
          <w:sz w:val="32"/>
          <w:szCs w:val="32"/>
        </w:rPr>
        <w:t>与上年持平</w:t>
      </w:r>
      <w:r>
        <w:rPr>
          <w:rFonts w:hint="eastAsia" w:ascii="仿宋_GB2312" w:hAnsi="宋体" w:eastAsia="仿宋_GB2312" w:cs="Times New Roman"/>
          <w:sz w:val="32"/>
          <w:szCs w:val="32"/>
          <w:lang w:val="en-US" w:eastAsia="zh-CN"/>
        </w:rPr>
        <w:t>，</w:t>
      </w:r>
      <w:r>
        <w:rPr>
          <w:rFonts w:hint="eastAsia" w:ascii="仿宋_GB2312" w:hAnsi="宋体" w:eastAsia="仿宋_GB2312" w:cs="Times New Roman"/>
          <w:sz w:val="32"/>
          <w:szCs w:val="32"/>
        </w:rPr>
        <w:t>主要</w:t>
      </w:r>
      <w:r>
        <w:rPr>
          <w:rFonts w:hint="eastAsia" w:ascii="仿宋_GB2312" w:hAnsi="宋体" w:eastAsia="仿宋_GB2312" w:cs="Times New Roman"/>
          <w:sz w:val="32"/>
          <w:szCs w:val="32"/>
          <w:lang w:eastAsia="zh-CN"/>
        </w:rPr>
        <w:t>原因：</w:t>
      </w:r>
      <w:r>
        <w:rPr>
          <w:rFonts w:hint="eastAsia" w:ascii="仿宋_GB2312" w:hAnsi="宋体" w:eastAsia="仿宋_GB2312" w:cs="Times New Roman"/>
          <w:sz w:val="32"/>
          <w:szCs w:val="32"/>
        </w:rPr>
        <w:t>无；</w:t>
      </w:r>
    </w:p>
    <w:p w14:paraId="3240E5B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rPr>
        <w:t>公务接待费0.03</w:t>
      </w:r>
      <w:r>
        <w:rPr>
          <w:rFonts w:hint="eastAsia" w:ascii="仿宋_GB2312" w:hAnsi="宋体" w:eastAsia="仿宋_GB2312" w:cs="Times New Roman"/>
          <w:sz w:val="32"/>
          <w:szCs w:val="32"/>
          <w:lang w:val="en-US" w:eastAsia="zh-CN"/>
        </w:rPr>
        <w:tab/>
      </w:r>
      <w:r>
        <w:rPr>
          <w:rFonts w:hint="eastAsia" w:ascii="仿宋_GB2312" w:hAnsi="宋体" w:eastAsia="仿宋_GB2312" w:cs="Times New Roman"/>
          <w:sz w:val="32"/>
          <w:szCs w:val="32"/>
        </w:rPr>
        <w:t>万元，比上年增加0.03万元，增长100%</w:t>
      </w:r>
      <w:r>
        <w:rPr>
          <w:rFonts w:hint="eastAsia" w:ascii="仿宋_GB2312" w:hAnsi="宋体" w:eastAsia="仿宋_GB2312" w:cs="Times New Roman"/>
          <w:sz w:val="32"/>
          <w:szCs w:val="32"/>
          <w:lang w:val="en-US" w:eastAsia="zh-CN"/>
        </w:rPr>
        <w:t>，</w:t>
      </w:r>
      <w:r>
        <w:rPr>
          <w:rFonts w:hint="eastAsia" w:ascii="仿宋_GB2312" w:hAnsi="宋体" w:eastAsia="仿宋_GB2312" w:cs="Times New Roman"/>
          <w:sz w:val="32"/>
          <w:szCs w:val="32"/>
        </w:rPr>
        <w:t>主要</w:t>
      </w:r>
      <w:r>
        <w:rPr>
          <w:rFonts w:hint="eastAsia" w:ascii="仿宋_GB2312" w:hAnsi="宋体" w:eastAsia="仿宋_GB2312" w:cs="Times New Roman"/>
          <w:sz w:val="32"/>
          <w:szCs w:val="32"/>
          <w:lang w:eastAsia="zh-CN"/>
        </w:rPr>
        <w:t>原因：</w:t>
      </w:r>
      <w:r>
        <w:rPr>
          <w:rFonts w:hint="eastAsia" w:ascii="仿宋_GB2312" w:hAnsi="宋体" w:eastAsia="仿宋_GB2312" w:cs="Times New Roman"/>
          <w:sz w:val="32"/>
          <w:szCs w:val="32"/>
        </w:rPr>
        <w:t>公务接待经费增加</w:t>
      </w:r>
      <w:r>
        <w:rPr>
          <w:rFonts w:hint="eastAsia" w:ascii="仿宋_GB2312" w:hAnsi="宋体" w:eastAsia="仿宋_GB2312" w:cs="Times New Roman"/>
          <w:sz w:val="32"/>
          <w:szCs w:val="32"/>
          <w:lang w:eastAsia="zh-CN"/>
        </w:rPr>
        <w:t>；</w:t>
      </w:r>
    </w:p>
    <w:p w14:paraId="4840EEC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公务用车购置及运行费0万元，其中：公务用车购置费0万元，与上年持平</w:t>
      </w:r>
      <w:r>
        <w:rPr>
          <w:rFonts w:hint="eastAsia" w:ascii="仿宋_GB2312" w:hAnsi="宋体" w:eastAsia="仿宋_GB2312" w:cs="Times New Roman"/>
          <w:sz w:val="32"/>
          <w:szCs w:val="32"/>
          <w:lang w:val="en-US" w:eastAsia="zh-CN"/>
        </w:rPr>
        <w:t>，</w:t>
      </w:r>
      <w:r>
        <w:rPr>
          <w:rFonts w:hint="eastAsia" w:ascii="仿宋_GB2312" w:hAnsi="宋体" w:eastAsia="仿宋_GB2312" w:cs="Times New Roman"/>
          <w:sz w:val="32"/>
          <w:szCs w:val="32"/>
        </w:rPr>
        <w:t>主要</w:t>
      </w:r>
      <w:r>
        <w:rPr>
          <w:rFonts w:hint="eastAsia" w:ascii="仿宋_GB2312" w:hAnsi="宋体" w:eastAsia="仿宋_GB2312" w:cs="Times New Roman"/>
          <w:sz w:val="32"/>
          <w:szCs w:val="32"/>
          <w:lang w:eastAsia="zh-CN"/>
        </w:rPr>
        <w:t>原因：</w:t>
      </w:r>
      <w:r>
        <w:rPr>
          <w:rFonts w:hint="eastAsia" w:ascii="仿宋_GB2312" w:hAnsi="宋体" w:eastAsia="仿宋_GB2312" w:cs="Times New Roman"/>
          <w:sz w:val="32"/>
          <w:szCs w:val="32"/>
        </w:rPr>
        <w:t> 公务用车运行费0万元，与上年持平</w:t>
      </w:r>
      <w:r>
        <w:rPr>
          <w:rFonts w:hint="eastAsia" w:ascii="仿宋_GB2312" w:hAnsi="宋体" w:eastAsia="仿宋_GB2312" w:cs="Times New Roman"/>
          <w:sz w:val="32"/>
          <w:szCs w:val="32"/>
          <w:lang w:val="en-US" w:eastAsia="zh-CN"/>
        </w:rPr>
        <w:t>，</w:t>
      </w:r>
      <w:r>
        <w:rPr>
          <w:rFonts w:hint="eastAsia" w:ascii="仿宋_GB2312" w:hAnsi="宋体" w:eastAsia="仿宋_GB2312"/>
          <w:sz w:val="32"/>
          <w:szCs w:val="32"/>
        </w:rPr>
        <w:t>主要</w:t>
      </w:r>
      <w:r>
        <w:rPr>
          <w:rFonts w:hint="eastAsia" w:ascii="仿宋_GB2312" w:hAnsi="宋体" w:eastAsia="仿宋_GB2312"/>
          <w:sz w:val="32"/>
          <w:szCs w:val="32"/>
          <w:lang w:eastAsia="zh-CN"/>
        </w:rPr>
        <w:t>原因：</w:t>
      </w:r>
      <w:r>
        <w:rPr>
          <w:rFonts w:hint="eastAsia" w:ascii="仿宋_GB2312" w:hAnsi="宋体" w:eastAsia="仿宋_GB2312" w:cs="仿宋_GB2312"/>
          <w:kern w:val="0"/>
          <w:sz w:val="32"/>
          <w:szCs w:val="32"/>
          <w:lang w:bidi="en-AU"/>
        </w:rPr>
        <w:t>无</w:t>
      </w:r>
      <w:r>
        <w:rPr>
          <w:rFonts w:hint="eastAsia" w:ascii="仿宋_GB2312" w:hAnsi="宋体" w:eastAsia="仿宋_GB2312" w:cs="仿宋_GB2312"/>
          <w:kern w:val="0"/>
          <w:sz w:val="32"/>
          <w:szCs w:val="32"/>
          <w:lang w:eastAsia="zh-CN" w:bidi="en-AU"/>
        </w:rPr>
        <w:t>。</w:t>
      </w:r>
    </w:p>
    <w:p w14:paraId="1E7A933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lang w:eastAsia="zh-CN"/>
        </w:rPr>
      </w:pPr>
      <w:r>
        <w:rPr>
          <w:rFonts w:hint="eastAsia" w:ascii="黑体" w:hAnsi="宋体" w:eastAsia="黑体" w:cs="黑体"/>
          <w:sz w:val="32"/>
          <w:szCs w:val="32"/>
          <w:lang w:bidi="en-AU"/>
        </w:rPr>
        <w:t>五、国有资产占用情况</w:t>
      </w:r>
    </w:p>
    <w:p w14:paraId="544C513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辽宁省本溪市南芬区总工会职工服务中心</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年年初预算时点，办公用房、车辆等大宗资产占用情况：</w:t>
      </w:r>
      <w:r>
        <w:rPr>
          <w:rFonts w:hint="eastAsia" w:ascii="仿宋_GB2312" w:hAnsi="宋体" w:eastAsia="仿宋_GB2312" w:cs="仿宋_GB2312"/>
          <w:kern w:val="0"/>
          <w:sz w:val="32"/>
          <w:szCs w:val="32"/>
          <w:lang w:bidi="en-AU"/>
        </w:rPr>
        <w:t>无</w:t>
      </w:r>
      <w:r>
        <w:rPr>
          <w:rFonts w:hint="eastAsia" w:ascii="仿宋_GB2312" w:hAnsi="宋体" w:eastAsia="仿宋_GB2312" w:cs="仿宋_GB2312"/>
          <w:kern w:val="0"/>
          <w:sz w:val="32"/>
          <w:szCs w:val="32"/>
          <w:lang w:eastAsia="zh-CN" w:bidi="en-AU"/>
        </w:rPr>
        <w:t>。</w:t>
      </w:r>
    </w:p>
    <w:p w14:paraId="09BF38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lang w:eastAsia="zh-CN"/>
        </w:rPr>
      </w:pPr>
      <w:r>
        <w:rPr>
          <w:rFonts w:hint="eastAsia" w:ascii="黑体" w:hAnsi="宋体" w:eastAsia="黑体" w:cs="黑体"/>
          <w:sz w:val="32"/>
          <w:szCs w:val="32"/>
          <w:lang w:bidi="en-AU"/>
        </w:rPr>
        <w:t>六、预算绩效目标情况</w:t>
      </w:r>
    </w:p>
    <w:p w14:paraId="5C520C5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sz w:val="32"/>
          <w:szCs w:val="32"/>
        </w:rPr>
      </w:pPr>
      <w:r>
        <w:rPr>
          <w:rFonts w:hint="eastAsia" w:ascii="仿宋_GB2312" w:hAnsi="仿宋_GB2312" w:eastAsia="仿宋_GB2312" w:cs="仿宋_GB2312"/>
          <w:sz w:val="32"/>
          <w:szCs w:val="32"/>
          <w:lang w:eastAsia="zh-CN"/>
        </w:rPr>
        <w:t>根据预算管理要求</w:t>
      </w:r>
      <w:r>
        <w:rPr>
          <w:rFonts w:hint="eastAsia" w:ascii="仿宋_GB2312" w:hAnsi="仿宋_GB2312" w:eastAsia="仿宋_GB2312" w:cs="仿宋_GB2312"/>
          <w:sz w:val="32"/>
          <w:szCs w:val="32"/>
          <w:lang w:val="en-US" w:eastAsia="zh-CN"/>
        </w:rPr>
        <w:t>，辽宁省本溪市南芬区总工会职工服务中心2025年应编制部门（单位）整体绩效目标共</w:t>
      </w:r>
      <w:r>
        <w:rPr>
          <w:rFonts w:hint="eastAsia" w:ascii="仿宋_GB2312" w:hAnsi="宋体" w:eastAsia="仿宋_GB2312" w:cs="仿宋_GB2312"/>
          <w:kern w:val="0"/>
          <w:sz w:val="32"/>
          <w:szCs w:val="32"/>
          <w:lang w:bidi="en-AU"/>
        </w:rPr>
        <w:t>1</w:t>
      </w:r>
      <w:r>
        <w:rPr>
          <w:rFonts w:hint="eastAsia" w:ascii="仿宋_GB2312" w:hAnsi="仿宋_GB2312" w:eastAsia="仿宋_GB2312" w:cs="仿宋_GB2312"/>
          <w:sz w:val="32"/>
          <w:szCs w:val="32"/>
          <w:lang w:val="en-US" w:eastAsia="zh-CN"/>
        </w:rPr>
        <w:t>个，实际编制部门（单位）整体绩效目标共</w:t>
      </w:r>
      <w:r>
        <w:rPr>
          <w:rFonts w:hint="eastAsia" w:ascii="仿宋_GB2312" w:hAnsi="宋体" w:eastAsia="仿宋_GB2312" w:cs="仿宋_GB2312"/>
          <w:kern w:val="0"/>
          <w:sz w:val="32"/>
          <w:szCs w:val="32"/>
          <w:lang w:bidi="en-AU"/>
        </w:rPr>
        <w:t>1</w:t>
      </w:r>
      <w:r>
        <w:rPr>
          <w:rFonts w:hint="eastAsia" w:ascii="仿宋_GB2312" w:hAnsi="仿宋_GB2312" w:eastAsia="仿宋_GB2312" w:cs="仿宋_GB2312"/>
          <w:sz w:val="32"/>
          <w:szCs w:val="32"/>
          <w:lang w:val="en-US" w:eastAsia="zh-CN"/>
        </w:rPr>
        <w:t>个，编制部门（单位）整体绩效目标覆盖率（实际编制绩效目标的数量/应编制绩效目标的数量）为</w:t>
      </w:r>
      <w:r>
        <w:rPr>
          <w:rFonts w:hint="eastAsia" w:ascii="仿宋_GB2312" w:hAnsi="宋体" w:eastAsia="仿宋_GB2312" w:cs="仿宋_GB2312"/>
          <w:kern w:val="0"/>
          <w:sz w:val="32"/>
          <w:szCs w:val="32"/>
          <w:lang w:bidi="en-AU"/>
        </w:rPr>
        <w:t>100</w:t>
      </w:r>
      <w:r>
        <w:rPr>
          <w:rFonts w:hint="eastAsia" w:ascii="仿宋_GB2312" w:hAnsi="仿宋_GB2312" w:eastAsia="仿宋_GB2312" w:cs="仿宋_GB2312"/>
          <w:sz w:val="32"/>
          <w:szCs w:val="32"/>
          <w:lang w:val="en-US" w:eastAsia="zh-CN"/>
        </w:rPr>
        <w:t>%。2025年应编制绩效目标的特定目标类和其他运转类项目共</w:t>
      </w:r>
      <w:r>
        <w:rPr>
          <w:rFonts w:hint="eastAsia" w:ascii="仿宋_GB2312" w:hAnsi="宋体" w:eastAsia="仿宋_GB2312" w:cs="仿宋_GB2312"/>
          <w:kern w:val="0"/>
          <w:sz w:val="32"/>
          <w:szCs w:val="32"/>
          <w:lang w:bidi="en-AU"/>
        </w:rPr>
        <w:t>2</w:t>
      </w:r>
      <w:r>
        <w:rPr>
          <w:rFonts w:hint="eastAsia" w:ascii="仿宋_GB2312" w:hAnsi="仿宋_GB2312" w:eastAsia="仿宋_GB2312" w:cs="仿宋_GB2312"/>
          <w:sz w:val="32"/>
          <w:szCs w:val="32"/>
          <w:lang w:val="en-US" w:eastAsia="zh-CN"/>
        </w:rPr>
        <w:t>个，实际编制绩效目标的特定目标类和其他运转类项目共</w:t>
      </w:r>
      <w:r>
        <w:rPr>
          <w:rFonts w:hint="eastAsia" w:ascii="仿宋_GB2312" w:hAnsi="宋体" w:eastAsia="仿宋_GB2312" w:cs="仿宋_GB2312"/>
          <w:kern w:val="0"/>
          <w:sz w:val="32"/>
          <w:szCs w:val="32"/>
          <w:lang w:bidi="en-AU"/>
        </w:rPr>
        <w:t>1</w:t>
      </w:r>
      <w:r>
        <w:rPr>
          <w:rFonts w:hint="eastAsia" w:ascii="仿宋_GB2312" w:hAnsi="仿宋_GB2312" w:eastAsia="仿宋_GB2312" w:cs="仿宋_GB2312"/>
          <w:sz w:val="32"/>
          <w:szCs w:val="32"/>
          <w:lang w:val="en-US" w:eastAsia="zh-CN"/>
        </w:rPr>
        <w:t>个，涉及资金</w:t>
      </w:r>
      <w:r>
        <w:rPr>
          <w:rFonts w:hint="eastAsia" w:ascii="仿宋_GB2312" w:hAnsi="宋体" w:eastAsia="仿宋_GB2312" w:cs="仿宋_GB2312"/>
          <w:kern w:val="0"/>
          <w:sz w:val="32"/>
          <w:szCs w:val="32"/>
          <w:lang w:bidi="en-AU"/>
        </w:rPr>
        <w:t>12</w:t>
      </w:r>
      <w:r>
        <w:rPr>
          <w:rFonts w:hint="eastAsia" w:ascii="仿宋_GB2312" w:hAnsi="仿宋_GB2312" w:eastAsia="仿宋_GB2312" w:cs="仿宋_GB2312"/>
          <w:sz w:val="32"/>
          <w:szCs w:val="32"/>
          <w:lang w:val="en-US" w:eastAsia="zh-CN"/>
        </w:rPr>
        <w:t>万元。</w:t>
      </w:r>
    </w:p>
    <w:p w14:paraId="13549893">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default" w:ascii="仿宋_GB2312" w:eastAsia="仿宋_GB2312" w:cs="仿宋_GB2312"/>
          <w:sz w:val="32"/>
          <w:szCs w:val="32"/>
          <w:highlight w:val="none"/>
          <w:lang w:val="en-US" w:eastAsia="zh-CN" w:bidi="en-AU"/>
        </w:rPr>
      </w:pPr>
    </w:p>
    <w:p w14:paraId="5BFEA265">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黑体" w:hAnsi="黑体" w:eastAsia="黑体"/>
          <w:sz w:val="32"/>
          <w:szCs w:val="32"/>
        </w:rPr>
      </w:pPr>
      <w:r>
        <w:rPr>
          <w:rFonts w:hint="eastAsia" w:ascii="黑体" w:hAnsi="宋体" w:eastAsia="黑体" w:cs="黑体"/>
          <w:sz w:val="32"/>
          <w:szCs w:val="32"/>
          <w:lang w:bidi="en-AU"/>
        </w:rPr>
        <w:t>七、其他必须说明事项</w:t>
      </w:r>
    </w:p>
    <w:p w14:paraId="6A2CC8F0">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仿宋_GB2312" w:eastAsia="仿宋_GB2312" w:cs="仿宋_GB2312"/>
          <w:sz w:val="32"/>
          <w:szCs w:val="32"/>
          <w:highlight w:val="yellow"/>
          <w:lang w:eastAsia="zh-CN"/>
        </w:rPr>
      </w:pPr>
    </w:p>
    <w:p w14:paraId="2EF67CC8">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仿宋_GB2312" w:eastAsia="仿宋_GB2312" w:cs="仿宋_GB2312"/>
          <w:sz w:val="32"/>
          <w:szCs w:val="32"/>
        </w:rPr>
      </w:pPr>
      <w:r>
        <w:rPr>
          <w:rFonts w:hint="eastAsia" w:ascii="仿宋_GB2312" w:hAnsi="宋体" w:eastAsia="仿宋_GB2312" w:cs="仿宋_GB2312"/>
          <w:kern w:val="0"/>
          <w:sz w:val="32"/>
          <w:szCs w:val="32"/>
          <w:lang w:bidi="en-AU"/>
        </w:rPr>
        <w:t>无</w:t>
      </w:r>
      <w:r>
        <w:rPr>
          <w:rFonts w:hint="eastAsia" w:ascii="仿宋_GB2312" w:hAnsi="宋体" w:eastAsia="仿宋_GB2312" w:cs="仿宋_GB2312"/>
          <w:kern w:val="0"/>
          <w:sz w:val="32"/>
          <w:szCs w:val="32"/>
          <w:lang w:val="en-US" w:eastAsia="zh-CN" w:bidi="en-AU"/>
        </w:rPr>
        <w:t xml:space="preserve"> </w:t>
      </w:r>
    </w:p>
    <w:p w14:paraId="3EB59850">
      <w:pPr>
        <w:keepNext w:val="0"/>
        <w:keepLines w:val="0"/>
        <w:pageBreakBefore w:val="0"/>
        <w:widowControl w:val="0"/>
        <w:kinsoku/>
        <w:wordWrap/>
        <w:overflowPunct/>
        <w:topLinePunct w:val="0"/>
        <w:autoSpaceDE/>
        <w:autoSpaceDN/>
        <w:bidi w:val="0"/>
        <w:adjustRightInd/>
        <w:snapToGrid/>
        <w:spacing w:line="540" w:lineRule="exact"/>
        <w:ind w:firstLine="660"/>
        <w:jc w:val="center"/>
        <w:textAlignment w:val="auto"/>
        <w:rPr>
          <w:rFonts w:hint="eastAsia" w:ascii="宋体" w:hAnsi="宋体"/>
          <w:b/>
          <w:sz w:val="36"/>
          <w:szCs w:val="36"/>
        </w:rPr>
      </w:pPr>
      <w:r>
        <w:br w:type="page"/>
      </w:r>
      <w:r>
        <w:rPr>
          <w:rFonts w:hint="eastAsia" w:ascii="宋体" w:hAnsi="宋体"/>
          <w:b/>
          <w:sz w:val="36"/>
          <w:szCs w:val="36"/>
        </w:rPr>
        <w:t>第三部分 名词解释</w:t>
      </w:r>
    </w:p>
    <w:p w14:paraId="2F9FCD9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b/>
          <w:sz w:val="36"/>
          <w:szCs w:val="36"/>
        </w:rPr>
      </w:pPr>
    </w:p>
    <w:p w14:paraId="3E841AC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b w:val="0"/>
          <w:bCs w:val="0"/>
          <w:sz w:val="32"/>
          <w:szCs w:val="32"/>
        </w:rPr>
        <w:t>1.一般公共预算:</w:t>
      </w:r>
      <w:r>
        <w:rPr>
          <w:rFonts w:hint="eastAsia" w:ascii="仿宋_GB2312" w:hAnsi="Times New Roman" w:eastAsia="仿宋_GB2312" w:cs="Times New Roman"/>
          <w:sz w:val="32"/>
          <w:szCs w:val="32"/>
        </w:rPr>
        <w:t>是对以税收为主体的财政收入,安排用于保障和改善民生、推动经济社会发展、维护国家安全、维持国家机构正常运转等方面的收支预算。</w:t>
      </w:r>
    </w:p>
    <w:p w14:paraId="7547C6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b w:val="0"/>
          <w:bCs w:val="0"/>
          <w:sz w:val="32"/>
          <w:szCs w:val="32"/>
        </w:rPr>
        <w:t>2.基本支出:</w:t>
      </w:r>
      <w:r>
        <w:rPr>
          <w:rFonts w:hint="eastAsia" w:ascii="仿宋_GB2312" w:hAnsi="Times New Roman" w:eastAsia="仿宋_GB2312" w:cs="Times New Roman"/>
          <w:sz w:val="32"/>
          <w:szCs w:val="32"/>
        </w:rPr>
        <w:t>是为保障机构正常运转、完成日常工作任务而发生的支出,包括人员经费和公用经费。</w:t>
      </w:r>
    </w:p>
    <w:p w14:paraId="2CD98A7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b w:val="0"/>
          <w:bCs w:val="0"/>
          <w:sz w:val="32"/>
          <w:szCs w:val="32"/>
        </w:rPr>
        <w:t>3.项目支出:</w:t>
      </w:r>
      <w:r>
        <w:rPr>
          <w:rFonts w:hint="eastAsia" w:ascii="仿宋_GB2312" w:hAnsi="Times New Roman" w:eastAsia="仿宋_GB2312" w:cs="Times New Roman"/>
          <w:sz w:val="32"/>
          <w:szCs w:val="32"/>
        </w:rPr>
        <w:t>指为完成特定工作任务和事业发展目标所发生的支出。</w:t>
      </w:r>
    </w:p>
    <w:p w14:paraId="005F82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b w:val="0"/>
          <w:bCs w:val="0"/>
          <w:sz w:val="32"/>
          <w:szCs w:val="32"/>
        </w:rPr>
        <w:t>4.</w:t>
      </w:r>
      <w:r>
        <w:rPr>
          <w:rFonts w:hint="eastAsia" w:ascii="仿宋_GB2312" w:hAnsi="Times New Roman" w:eastAsia="仿宋_GB2312" w:cs="Times New Roman"/>
          <w:b w:val="0"/>
          <w:bCs w:val="0"/>
          <w:sz w:val="32"/>
          <w:szCs w:val="32"/>
          <w:lang w:val="en-US" w:eastAsia="zh-CN"/>
        </w:rPr>
        <w:t>单位</w:t>
      </w:r>
      <w:r>
        <w:rPr>
          <w:rFonts w:hint="eastAsia" w:ascii="仿宋_GB2312" w:hAnsi="Times New Roman" w:eastAsia="仿宋_GB2312" w:cs="Times New Roman"/>
          <w:b w:val="0"/>
          <w:bCs w:val="0"/>
          <w:sz w:val="32"/>
          <w:szCs w:val="32"/>
        </w:rPr>
        <w:t>运行经费:</w:t>
      </w:r>
      <w:r>
        <w:rPr>
          <w:rFonts w:hint="eastAsia" w:ascii="仿宋_GB2312" w:hAnsi="Times New Roman" w:eastAsia="仿宋_GB2312" w:cs="Times New Roman"/>
          <w:sz w:val="32"/>
          <w:szCs w:val="32"/>
        </w:rPr>
        <w:t>是指单位的公用经费,包括办公及印刷费、邮电费、差旅费、会议费、福利费、日常维护费、专用材料及一般设备购置费、办公用房水电费、办公用房取暖费、办公用房物业管理费、办公用车运行维护费以及其他费用。</w:t>
      </w:r>
    </w:p>
    <w:p w14:paraId="0F2BD9A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b w:val="0"/>
          <w:bCs/>
          <w:sz w:val="32"/>
          <w:szCs w:val="32"/>
          <w:lang w:val="en-US" w:eastAsia="zh-CN"/>
        </w:rPr>
        <w:t>5</w:t>
      </w:r>
      <w:r>
        <w:rPr>
          <w:rFonts w:hint="eastAsia" w:ascii="仿宋_GB2312" w:eastAsia="仿宋_GB2312"/>
          <w:b w:val="0"/>
          <w:bCs/>
          <w:sz w:val="32"/>
          <w:szCs w:val="32"/>
        </w:rPr>
        <w:t>.“三公”经费：</w:t>
      </w:r>
      <w:r>
        <w:rPr>
          <w:rFonts w:hint="eastAsia" w:ascii="仿宋_GB2312" w:eastAsia="仿宋_GB2312"/>
          <w:sz w:val="32"/>
          <w:szCs w:val="32"/>
        </w:rPr>
        <w:t>指用财政拨款预算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为执行公务或开展业务活动需要合理开支的接待费用。</w:t>
      </w:r>
    </w:p>
    <w:p w14:paraId="06A3D5F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b/>
          <w:sz w:val="32"/>
          <w:szCs w:val="32"/>
        </w:rPr>
      </w:pPr>
      <w:r>
        <w:rPr>
          <w:rFonts w:hint="eastAsia" w:ascii="仿宋_GB2312" w:eastAsia="仿宋_GB2312"/>
          <w:b w:val="0"/>
          <w:bCs/>
          <w:sz w:val="32"/>
          <w:szCs w:val="32"/>
          <w:lang w:val="en-US" w:eastAsia="zh-CN"/>
        </w:rPr>
        <w:t>6</w:t>
      </w:r>
      <w:r>
        <w:rPr>
          <w:rFonts w:hint="eastAsia" w:ascii="仿宋_GB2312" w:eastAsia="仿宋_GB2312"/>
          <w:b w:val="0"/>
          <w:bCs/>
          <w:sz w:val="32"/>
          <w:szCs w:val="32"/>
        </w:rPr>
        <w:t>.一般公共服务（类）财政事务（款）行政运行（项）：</w:t>
      </w:r>
      <w:r>
        <w:rPr>
          <w:rFonts w:hint="eastAsia" w:ascii="仿宋_GB2312" w:eastAsia="仿宋_GB2312"/>
          <w:sz w:val="32"/>
          <w:szCs w:val="32"/>
        </w:rPr>
        <w:t>反映行政单位（包括实行公务员管理的事业单位）的基本支出。</w:t>
      </w:r>
    </w:p>
    <w:p w14:paraId="6DDF2C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b/>
          <w:sz w:val="32"/>
          <w:szCs w:val="32"/>
        </w:rPr>
      </w:pPr>
      <w:r>
        <w:rPr>
          <w:rFonts w:hint="eastAsia" w:ascii="仿宋_GB2312" w:eastAsia="仿宋_GB2312"/>
          <w:b w:val="0"/>
          <w:bCs/>
          <w:sz w:val="32"/>
          <w:szCs w:val="32"/>
          <w:lang w:val="en-US" w:eastAsia="zh-CN"/>
        </w:rPr>
        <w:t>7</w:t>
      </w:r>
      <w:r>
        <w:rPr>
          <w:rFonts w:hint="eastAsia" w:ascii="仿宋_GB2312" w:eastAsia="仿宋_GB2312"/>
          <w:b w:val="0"/>
          <w:bCs/>
          <w:sz w:val="32"/>
          <w:szCs w:val="32"/>
        </w:rPr>
        <w:t>.一般公共服务（类）财政事务（款）一般行政管理事务（项）：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6E8E50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b/>
          <w:sz w:val="32"/>
          <w:szCs w:val="32"/>
        </w:rPr>
      </w:pPr>
      <w:r>
        <w:rPr>
          <w:rFonts w:hint="eastAsia" w:ascii="仿宋_GB2312" w:eastAsia="仿宋_GB2312"/>
          <w:b w:val="0"/>
          <w:bCs/>
          <w:sz w:val="32"/>
          <w:szCs w:val="32"/>
          <w:lang w:val="en-US" w:eastAsia="zh-CN"/>
        </w:rPr>
        <w:t>8</w:t>
      </w:r>
      <w:r>
        <w:rPr>
          <w:rFonts w:hint="eastAsia" w:ascii="仿宋_GB2312" w:eastAsia="仿宋_GB2312"/>
          <w:b w:val="0"/>
          <w:bCs/>
          <w:sz w:val="32"/>
          <w:szCs w:val="32"/>
        </w:rPr>
        <w:t>.一般公共服务（类）财政事务（款）事业运行（项）：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2FD278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b w:val="0"/>
          <w:bCs/>
          <w:sz w:val="32"/>
          <w:szCs w:val="32"/>
          <w:lang w:val="en-US" w:eastAsia="zh-CN"/>
        </w:rPr>
        <w:t>9</w:t>
      </w:r>
      <w:r>
        <w:rPr>
          <w:rFonts w:hint="eastAsia" w:ascii="仿宋_GB2312" w:eastAsia="仿宋_GB2312"/>
          <w:b w:val="0"/>
          <w:bCs/>
          <w:sz w:val="32"/>
          <w:szCs w:val="32"/>
        </w:rPr>
        <w:t>.一般公共服务（类）财政事务（款）其他财政事务支出（项）：</w:t>
      </w:r>
      <w:r>
        <w:rPr>
          <w:rFonts w:hint="eastAsia" w:ascii="仿宋_GB2312" w:eastAsia="仿宋_GB2312"/>
          <w:sz w:val="32"/>
          <w:szCs w:val="32"/>
        </w:rPr>
        <w:t>反映除上述项目以外其他财政事务方面的支出。</w:t>
      </w:r>
    </w:p>
    <w:p w14:paraId="49FB97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b w:val="0"/>
          <w:bCs/>
          <w:sz w:val="32"/>
          <w:szCs w:val="32"/>
          <w:lang w:val="en-US" w:eastAsia="zh-CN"/>
        </w:rPr>
        <w:t>10</w:t>
      </w:r>
      <w:r>
        <w:rPr>
          <w:rFonts w:hint="eastAsia" w:ascii="仿宋_GB2312" w:eastAsia="仿宋_GB2312"/>
          <w:b w:val="0"/>
          <w:bCs/>
          <w:sz w:val="32"/>
          <w:szCs w:val="32"/>
        </w:rPr>
        <w:t>.社会保障和就业（类）行政事业单位离退休（款）归口管理的行政单位离退休（项）：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3B84A8C1">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宋体" w:hAnsi="宋体"/>
          <w:b/>
          <w:sz w:val="36"/>
          <w:szCs w:val="36"/>
        </w:rPr>
      </w:pPr>
      <w:r>
        <w:rPr>
          <w:rFonts w:hint="eastAsia" w:ascii="仿宋_GB2312" w:hAnsi="宋体" w:eastAsia="仿宋_GB2312" w:cs="仿宋_GB2312"/>
          <w:kern w:val="0"/>
          <w:sz w:val="32"/>
          <w:szCs w:val="32"/>
          <w:lang w:eastAsia="zh-CN" w:bidi="en-AU"/>
        </w:rPr>
        <w:t>合理安排</w:t>
      </w:r>
      <w:r>
        <w:rPr>
          <w:rFonts w:hint="eastAsia" w:ascii="仿宋_GB2312" w:hAnsi="宋体" w:eastAsia="仿宋_GB2312" w:cs="仿宋_GB2312"/>
          <w:kern w:val="0"/>
          <w:sz w:val="32"/>
          <w:szCs w:val="32"/>
          <w:lang w:bidi="en-AU"/>
        </w:rPr>
        <w:t>财政资金</w:t>
      </w:r>
    </w:p>
    <w:sectPr>
      <w:footerReference r:id="rId3" w:type="default"/>
      <w:footerReference r:id="rId4" w:type="even"/>
      <w:pgSz w:w="11906" w:h="16838"/>
      <w:pgMar w:top="1701"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619FA">
    <w:pPr>
      <w:pStyle w:val="8"/>
      <w:framePr w:wrap="around" w:vAnchor="text" w:hAnchor="margin" w:xAlign="center" w:y="1"/>
      <w:rPr>
        <w:rStyle w:val="11"/>
      </w:rPr>
    </w:pPr>
    <w:r>
      <w:fldChar w:fldCharType="begin"/>
    </w:r>
    <w:r>
      <w:instrText xml:space="preserve">PAGE  </w:instrText>
    </w:r>
    <w:r>
      <w:fldChar w:fldCharType="separate"/>
    </w:r>
    <w:r>
      <w:rPr>
        <w:rStyle w:val="11"/>
      </w:rPr>
      <w:t>1</w:t>
    </w:r>
    <w:r>
      <w:fldChar w:fldCharType="end"/>
    </w:r>
  </w:p>
  <w:p w14:paraId="68CAB14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2FC33">
    <w:pPr>
      <w:pStyle w:val="8"/>
      <w:framePr w:wrap="around" w:vAnchor="text" w:hAnchor="margin" w:xAlign="center" w:y="1"/>
      <w:rPr>
        <w:rStyle w:val="11"/>
      </w:rPr>
    </w:pPr>
    <w:r>
      <w:fldChar w:fldCharType="begin"/>
    </w:r>
    <w:r>
      <w:instrText xml:space="preserve">PAGE  </w:instrText>
    </w:r>
    <w:r>
      <w:fldChar w:fldCharType="separate"/>
    </w:r>
    <w:r>
      <w:fldChar w:fldCharType="end"/>
    </w:r>
  </w:p>
  <w:p w14:paraId="7EA69918">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lMmVjNGQ1MmUwZDE3OWNjN2I5YThjMjQyMzc3NjAifQ=="/>
  </w:docVars>
  <w:rsids>
    <w:rsidRoot w:val="00000000"/>
    <w:rsid w:val="1CDA6218"/>
    <w:rsid w:val="6BCC31B5"/>
    <w:rsid w:val="7BA5204E"/>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semiHidden/>
    <w:qFormat/>
    <w:uiPriority w:val="0"/>
  </w:style>
  <w:style w:type="table" w:customStyle="1" w:styleId="6">
    <w:name w:val="普通表格1"/>
    <w:semiHidden/>
    <w:qFormat/>
    <w:uiPriority w:val="0"/>
    <w:tblPr>
      <w:tblCellMar>
        <w:top w:w="0" w:type="dxa"/>
        <w:left w:w="108" w:type="dxa"/>
        <w:bottom w:w="0" w:type="dxa"/>
        <w:right w:w="108" w:type="dxa"/>
      </w:tblCellMar>
    </w:tblPr>
  </w:style>
  <w:style w:type="paragraph" w:customStyle="1" w:styleId="7">
    <w:name w:val="批注框文本1"/>
    <w:basedOn w:val="1"/>
    <w:semiHidden/>
    <w:qFormat/>
    <w:uiPriority w:val="0"/>
    <w:rPr>
      <w:sz w:val="18"/>
      <w:szCs w:val="18"/>
    </w:rPr>
  </w:style>
  <w:style w:type="paragraph" w:customStyle="1" w:styleId="8">
    <w:name w:val="页脚1"/>
    <w:basedOn w:val="1"/>
    <w:qFormat/>
    <w:uiPriority w:val="0"/>
    <w:pPr>
      <w:tabs>
        <w:tab w:val="center" w:pos="4153"/>
        <w:tab w:val="right" w:pos="8306"/>
      </w:tabs>
      <w:snapToGrid w:val="0"/>
      <w:jc w:val="left"/>
    </w:pPr>
    <w:rPr>
      <w:sz w:val="18"/>
      <w:szCs w:val="18"/>
    </w:rPr>
  </w:style>
  <w:style w:type="paragraph" w:customStyle="1" w:styleId="9">
    <w:name w:val="页眉1"/>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5"/>
    <w:link w:val="9"/>
    <w:qFormat/>
    <w:uiPriority w:val="0"/>
    <w:rPr>
      <w:kern w:val="2"/>
      <w:sz w:val="18"/>
      <w:szCs w:val="18"/>
    </w:rPr>
  </w:style>
  <w:style w:type="character" w:customStyle="1" w:styleId="11">
    <w:name w:val="页码1"/>
    <w:basedOn w:val="5"/>
    <w:uiPriority w:val="0"/>
  </w:style>
  <w:style w:type="character" w:customStyle="1" w:styleId="12">
    <w:name w:val="超链接1"/>
    <w:basedOn w:val="5"/>
    <w:uiPriority w:val="0"/>
    <w:rPr>
      <w:color w:val="0000FF"/>
      <w:u w:val="single"/>
    </w:rPr>
  </w:style>
  <w:style w:type="paragraph" w:customStyle="1" w:styleId="13">
    <w:name w:val=" Char"/>
    <w:basedOn w:val="1"/>
    <w:qFormat/>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2658</Words>
  <Characters>2761</Characters>
  <Lines>18</Lines>
  <Paragraphs>5</Paragraphs>
  <TotalTime>157256160</TotalTime>
  <ScaleCrop>false</ScaleCrop>
  <LinksUpToDate>false</LinksUpToDate>
  <CharactersWithSpaces>2778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2016-01-20T01:34:00Z</dcterms:created>
  <dc:creator>预算处_x0028_税政处_x3001_编审中心_x0029_-王威</dc:creator>
  <cp:lastModifiedBy>五福临门</cp:lastModifiedBy>
  <cp:lastPrinted>2024-09-25T15:32:00Z</cp:lastPrinted>
  <dcterms:modified xsi:type="dcterms:W3CDTF">2026-01-16T06:54:30Z</dcterms:modified>
  <dc:title>附件三_xFF1A_</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84D15D9F871A407D8B5500B2D70FE5DA_13</vt:lpwstr>
  </property>
  <property fmtid="{D5CDD505-2E9C-101B-9397-08002B2CF9AE}" pid="4" name="KSOTemplateDocerSaveRecord">
    <vt:lpwstr>eyJoZGlkIjoiZGZlYjM4YWJjZDgyM2YyYzVlMGFjYmM3MjExMDE5NzciLCJ1c2VySWQiOiI4NzIzODE1MjQifQ==</vt:lpwstr>
  </property>
</Properties>
</file>