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DE150D">
      <w:pPr>
        <w:pStyle w:val="2"/>
        <w:jc w:val="left"/>
        <w:rPr>
          <w:rFonts w:ascii="方正公文小标宋" w:eastAsia="方正公文小标宋"/>
          <w:b w:val="0"/>
          <w:sz w:val="84"/>
          <w:szCs w:val="84"/>
          <w:lang w:eastAsia="zh-CN"/>
        </w:rPr>
      </w:pPr>
      <w:bookmarkStart w:id="12" w:name="_GoBack"/>
      <w:bookmarkEnd w:id="12"/>
    </w:p>
    <w:p w14:paraId="71A094AC">
      <w:pPr>
        <w:pStyle w:val="2"/>
        <w:jc w:val="left"/>
        <w:rPr>
          <w:rFonts w:ascii="方正公文小标宋" w:eastAsia="方正公文小标宋"/>
          <w:b w:val="0"/>
          <w:sz w:val="84"/>
          <w:szCs w:val="84"/>
          <w:lang w:eastAsia="zh-CN"/>
        </w:rPr>
      </w:pPr>
    </w:p>
    <w:p w14:paraId="17864AD7">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南芬街道履行职责事项清单</w:t>
      </w:r>
    </w:p>
    <w:p w14:paraId="46D67083">
      <w:pPr>
        <w:rPr>
          <w:rFonts w:ascii="方正公文小标宋" w:eastAsia="方正公文小标宋"/>
          <w:sz w:val="84"/>
          <w:szCs w:val="84"/>
          <w:lang w:eastAsia="zh-CN"/>
        </w:rPr>
      </w:pPr>
    </w:p>
    <w:p w14:paraId="15DC368F">
      <w:pPr>
        <w:rPr>
          <w:rFonts w:ascii="方正公文小标宋" w:eastAsia="方正公文小标宋"/>
          <w:sz w:val="84"/>
          <w:szCs w:val="84"/>
          <w:lang w:eastAsia="zh-CN"/>
        </w:rPr>
      </w:pPr>
    </w:p>
    <w:p w14:paraId="5E7D68FB">
      <w:pPr>
        <w:pStyle w:val="19"/>
        <w:jc w:val="center"/>
        <w:rPr>
          <w:rFonts w:ascii="Times New Roman" w:hAnsi="Times New Roman" w:eastAsia="Arial" w:cs="Times New Roman"/>
          <w:snapToGrid w:val="0"/>
          <w:color w:val="000000"/>
          <w:sz w:val="21"/>
          <w:szCs w:val="21"/>
          <w:lang w:val="zh-CN" w:eastAsia="en-US"/>
        </w:rPr>
        <w:sectPr>
          <w:footerReference r:id="rId3" w:type="default"/>
          <w:pgSz w:w="16837" w:h="11905" w:orient="landscape"/>
          <w:pgMar w:top="1418" w:right="1418" w:bottom="1418" w:left="1418" w:header="851" w:footer="907" w:gutter="0"/>
          <w:pgNumType w:fmt="decimal" w:start="1"/>
          <w:cols w:space="720" w:num="1"/>
          <w:docGrid w:linePitch="312" w:charSpace="0"/>
        </w:sectPr>
      </w:pPr>
    </w:p>
    <w:sdt>
      <w:sdtPr>
        <w:rPr>
          <w:rFonts w:ascii="宋体" w:hAnsi="宋体" w:eastAsia="宋体" w:cs="Arial"/>
          <w:snapToGrid w:val="0"/>
          <w:color w:val="000000"/>
          <w:kern w:val="0"/>
          <w:sz w:val="21"/>
          <w:szCs w:val="21"/>
          <w:lang w:val="en-US" w:eastAsia="en-US" w:bidi="ar-SA"/>
        </w:rPr>
        <w:id w:val="147481482"/>
        <w15:color w:val="DBDBDB"/>
        <w:docPartObj>
          <w:docPartGallery w:val="Table of Contents"/>
          <w:docPartUnique/>
        </w:docPartObj>
      </w:sdtPr>
      <w:sdtEndPr>
        <w:rPr>
          <w:rFonts w:ascii="Times New Roman" w:hAnsi="Times New Roman" w:eastAsia="方正小标宋_GBK" w:cs="Times New Roman"/>
          <w:b/>
          <w:snapToGrid w:val="0"/>
          <w:color w:val="auto"/>
          <w:spacing w:val="7"/>
          <w:kern w:val="0"/>
          <w:sz w:val="32"/>
          <w:szCs w:val="44"/>
          <w:lang w:val="en-US" w:eastAsia="zh-CN" w:bidi="ar-SA"/>
        </w:rPr>
      </w:sdtEndPr>
      <w:sdtContent>
        <w:p w14:paraId="3E2C2C6C">
          <w:pPr>
            <w:spacing w:before="0" w:beforeLines="0" w:after="0" w:afterLines="0" w:line="240" w:lineRule="auto"/>
            <w:ind w:left="0" w:leftChars="0" w:right="0" w:rightChars="0" w:firstLine="0" w:firstLineChars="0"/>
            <w:jc w:val="center"/>
          </w:pPr>
          <w:r>
            <w:rPr>
              <w:rFonts w:ascii="宋体" w:hAnsi="宋体" w:eastAsia="宋体"/>
              <w:sz w:val="21"/>
            </w:rPr>
            <w:t>目录</w:t>
          </w:r>
        </w:p>
        <w:p w14:paraId="34C324F9">
          <w:pPr>
            <w:pStyle w:val="7"/>
            <w:tabs>
              <w:tab w:val="right" w:leader="dot" w:pos="14001"/>
            </w:tabs>
          </w:pPr>
          <w:r>
            <w:rPr>
              <w:rFonts w:ascii="Times New Roman" w:hAnsi="Times New Roman" w:eastAsia="方正小标宋_GBK" w:cs="Times New Roman"/>
              <w:color w:val="auto"/>
              <w:spacing w:val="7"/>
              <w:sz w:val="44"/>
              <w:szCs w:val="44"/>
              <w:lang w:eastAsia="zh-CN"/>
            </w:rPr>
            <w:fldChar w:fldCharType="begin"/>
          </w:r>
          <w:r>
            <w:rPr>
              <w:rFonts w:ascii="Times New Roman" w:hAnsi="Times New Roman" w:eastAsia="方正小标宋_GBK" w:cs="Times New Roman"/>
              <w:color w:val="auto"/>
              <w:spacing w:val="7"/>
              <w:sz w:val="44"/>
              <w:szCs w:val="44"/>
              <w:lang w:eastAsia="zh-CN"/>
            </w:rPr>
            <w:instrText xml:space="preserve">TOC \o "1-1" \h \u </w:instrText>
          </w:r>
          <w:r>
            <w:rPr>
              <w:rFonts w:ascii="Times New Roman" w:hAnsi="Times New Roman" w:eastAsia="方正小标宋_GBK" w:cs="Times New Roman"/>
              <w:color w:val="auto"/>
              <w:spacing w:val="7"/>
              <w:sz w:val="44"/>
              <w:szCs w:val="44"/>
              <w:lang w:eastAsia="zh-CN"/>
            </w:rPr>
            <w:fldChar w:fldCharType="separate"/>
          </w: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_Toc16978 </w:instrText>
          </w:r>
          <w:r>
            <w:rPr>
              <w:rFonts w:ascii="Times New Roman" w:hAnsi="Times New Roman" w:eastAsia="方正小标宋_GBK" w:cs="Times New Roman"/>
              <w:spacing w:val="7"/>
              <w:szCs w:val="44"/>
              <w:lang w:eastAsia="zh-CN"/>
            </w:rPr>
            <w:fldChar w:fldCharType="separate"/>
          </w:r>
          <w:r>
            <w:rPr>
              <w:rFonts w:ascii="Times New Roman" w:hAnsi="Times New Roman" w:eastAsia="方正公文小标宋" w:cs="Times New Roman"/>
              <w:lang w:eastAsia="zh-CN"/>
            </w:rPr>
            <w:t>基本</w:t>
          </w:r>
          <w:r>
            <w:rPr>
              <w:rFonts w:hint="eastAsia" w:ascii="Times New Roman" w:hAnsi="Times New Roman" w:eastAsia="方正公文小标宋" w:cs="Times New Roman"/>
              <w:lang w:eastAsia="zh-CN"/>
            </w:rPr>
            <w:t>履职</w:t>
          </w:r>
          <w:r>
            <w:rPr>
              <w:rFonts w:ascii="Times New Roman" w:hAnsi="Times New Roman" w:eastAsia="方正公文小标宋" w:cs="Times New Roman"/>
              <w:lang w:eastAsia="zh-CN"/>
            </w:rPr>
            <w:t>事项清单</w:t>
          </w:r>
          <w:r>
            <w:tab/>
          </w:r>
          <w:r>
            <w:fldChar w:fldCharType="begin"/>
          </w:r>
          <w:r>
            <w:instrText xml:space="preserve"> PAGEREF _Toc16978 \h </w:instrText>
          </w:r>
          <w:r>
            <w:fldChar w:fldCharType="separate"/>
          </w:r>
          <w:r>
            <w:t>1</w:t>
          </w:r>
          <w:r>
            <w:fldChar w:fldCharType="end"/>
          </w:r>
          <w:r>
            <w:rPr>
              <w:rFonts w:ascii="Times New Roman" w:hAnsi="Times New Roman" w:eastAsia="方正小标宋_GBK" w:cs="Times New Roman"/>
              <w:color w:val="auto"/>
              <w:spacing w:val="7"/>
              <w:szCs w:val="44"/>
              <w:lang w:eastAsia="zh-CN"/>
            </w:rPr>
            <w:fldChar w:fldCharType="end"/>
          </w:r>
        </w:p>
        <w:p w14:paraId="7226F5E4">
          <w:pPr>
            <w:pStyle w:val="7"/>
            <w:tabs>
              <w:tab w:val="right" w:leader="dot" w:pos="14001"/>
            </w:tabs>
          </w:pP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_Toc31537 </w:instrText>
          </w:r>
          <w:r>
            <w:rPr>
              <w:rFonts w:ascii="Times New Roman" w:hAnsi="Times New Roman" w:eastAsia="方正小标宋_GBK" w:cs="Times New Roman"/>
              <w:spacing w:val="7"/>
              <w:szCs w:val="44"/>
              <w:lang w:eastAsia="zh-CN"/>
            </w:rPr>
            <w:fldChar w:fldCharType="separate"/>
          </w:r>
          <w:r>
            <w:rPr>
              <w:rFonts w:ascii="Times New Roman" w:hAnsi="Times New Roman" w:eastAsia="方正公文小标宋" w:cs="Times New Roman"/>
              <w:lang w:eastAsia="zh-CN"/>
            </w:rPr>
            <w:t>配合</w:t>
          </w:r>
          <w:r>
            <w:rPr>
              <w:rFonts w:hint="eastAsia" w:ascii="Times New Roman" w:hAnsi="Times New Roman" w:eastAsia="方正公文小标宋" w:cs="Times New Roman"/>
              <w:lang w:eastAsia="zh-CN"/>
            </w:rPr>
            <w:t>履职事项</w:t>
          </w:r>
          <w:r>
            <w:rPr>
              <w:rFonts w:ascii="Times New Roman" w:hAnsi="Times New Roman" w:eastAsia="方正公文小标宋" w:cs="Times New Roman"/>
              <w:lang w:eastAsia="zh-CN"/>
            </w:rPr>
            <w:t>清单</w:t>
          </w:r>
          <w:r>
            <w:tab/>
          </w:r>
          <w:r>
            <w:fldChar w:fldCharType="begin"/>
          </w:r>
          <w:r>
            <w:instrText xml:space="preserve"> PAGEREF _Toc31537 \h </w:instrText>
          </w:r>
          <w:r>
            <w:fldChar w:fldCharType="separate"/>
          </w:r>
          <w:r>
            <w:t>13</w:t>
          </w:r>
          <w:r>
            <w:fldChar w:fldCharType="end"/>
          </w:r>
          <w:r>
            <w:rPr>
              <w:rFonts w:ascii="Times New Roman" w:hAnsi="Times New Roman" w:eastAsia="方正小标宋_GBK" w:cs="Times New Roman"/>
              <w:color w:val="auto"/>
              <w:spacing w:val="7"/>
              <w:szCs w:val="44"/>
              <w:lang w:eastAsia="zh-CN"/>
            </w:rPr>
            <w:fldChar w:fldCharType="end"/>
          </w:r>
        </w:p>
        <w:p w14:paraId="5A61771C">
          <w:pPr>
            <w:pStyle w:val="7"/>
            <w:tabs>
              <w:tab w:val="right" w:leader="dot" w:pos="14001"/>
            </w:tabs>
          </w:pP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_Toc27773 </w:instrText>
          </w:r>
          <w:r>
            <w:rPr>
              <w:rFonts w:ascii="Times New Roman" w:hAnsi="Times New Roman" w:eastAsia="方正小标宋_GBK" w:cs="Times New Roman"/>
              <w:spacing w:val="7"/>
              <w:szCs w:val="44"/>
              <w:lang w:eastAsia="zh-CN"/>
            </w:rPr>
            <w:fldChar w:fldCharType="separate"/>
          </w:r>
          <w:r>
            <w:rPr>
              <w:rFonts w:hint="eastAsia" w:ascii="Times New Roman" w:hAnsi="Times New Roman" w:eastAsia="方正公文小标宋" w:cs="Times New Roman"/>
              <w:lang w:eastAsia="zh-CN"/>
            </w:rPr>
            <w:t>上级部门收回事项清单</w:t>
          </w:r>
          <w:r>
            <w:tab/>
          </w:r>
          <w:r>
            <w:fldChar w:fldCharType="begin"/>
          </w:r>
          <w:r>
            <w:instrText xml:space="preserve"> PAGEREF _Toc27773 \h </w:instrText>
          </w:r>
          <w:r>
            <w:fldChar w:fldCharType="separate"/>
          </w:r>
          <w:r>
            <w:t>49</w:t>
          </w:r>
          <w:r>
            <w:fldChar w:fldCharType="end"/>
          </w:r>
          <w:r>
            <w:rPr>
              <w:rFonts w:ascii="Times New Roman" w:hAnsi="Times New Roman" w:eastAsia="方正小标宋_GBK" w:cs="Times New Roman"/>
              <w:color w:val="auto"/>
              <w:spacing w:val="7"/>
              <w:szCs w:val="44"/>
              <w:lang w:eastAsia="zh-CN"/>
            </w:rPr>
            <w:fldChar w:fldCharType="end"/>
          </w:r>
        </w:p>
        <w:p w14:paraId="5316CE2A">
          <w:pPr>
            <w:pStyle w:val="2"/>
            <w:jc w:val="both"/>
            <w:rPr>
              <w:rFonts w:ascii="Times New Roman" w:hAnsi="Times New Roman" w:eastAsia="方正小标宋_GBK" w:cs="Times New Roman"/>
              <w:b/>
              <w:snapToGrid w:val="0"/>
              <w:color w:val="auto"/>
              <w:spacing w:val="7"/>
              <w:kern w:val="0"/>
              <w:sz w:val="32"/>
              <w:szCs w:val="44"/>
              <w:lang w:val="en-US" w:eastAsia="zh-CN" w:bidi="ar-SA"/>
            </w:rPr>
          </w:pPr>
          <w:r>
            <w:rPr>
              <w:rFonts w:ascii="Times New Roman" w:hAnsi="Times New Roman" w:eastAsia="方正小标宋_GBK" w:cs="Times New Roman"/>
              <w:color w:val="auto"/>
              <w:spacing w:val="7"/>
              <w:szCs w:val="44"/>
              <w:lang w:eastAsia="zh-CN"/>
            </w:rPr>
            <w:fldChar w:fldCharType="end"/>
          </w:r>
        </w:p>
      </w:sdtContent>
    </w:sdt>
    <w:p w14:paraId="728EE6EC">
      <w:pPr>
        <w:rPr>
          <w:lang w:eastAsia="zh-CN"/>
        </w:rPr>
      </w:pPr>
    </w:p>
    <w:p w14:paraId="182E9CAF">
      <w:pPr>
        <w:jc w:val="center"/>
        <w:rPr>
          <w:rStyle w:val="11"/>
          <w:rFonts w:ascii="Times New Roman" w:hAnsi="Times New Roman" w:eastAsia="方正公文小标宋" w:cs="Times New Roman"/>
          <w:color w:val="auto"/>
          <w:sz w:val="32"/>
          <w:u w:val="none"/>
          <w:lang w:eastAsia="zh-CN"/>
        </w:rPr>
        <w:sectPr>
          <w:footerReference r:id="rId4" w:type="default"/>
          <w:pgSz w:w="16837" w:h="11905" w:orient="landscape"/>
          <w:pgMar w:top="1418" w:right="1418" w:bottom="1418" w:left="1418" w:header="851" w:footer="907" w:gutter="0"/>
          <w:pgNumType w:fmt="decimal" w:start="1"/>
          <w:cols w:space="720" w:num="1"/>
          <w:docGrid w:linePitch="312" w:charSpace="0"/>
        </w:sectPr>
      </w:pPr>
    </w:p>
    <w:p w14:paraId="608582DD">
      <w:pPr>
        <w:pStyle w:val="3"/>
        <w:spacing w:before="0" w:after="0" w:line="240" w:lineRule="auto"/>
        <w:jc w:val="center"/>
        <w:rPr>
          <w:rFonts w:ascii="Times New Roman" w:hAnsi="Times New Roman" w:eastAsia="方正公文小标宋" w:cs="Times New Roman"/>
          <w:b w:val="0"/>
          <w:color w:val="auto"/>
          <w:spacing w:val="7"/>
          <w:lang w:eastAsia="zh-CN"/>
        </w:rPr>
      </w:pPr>
      <w:bookmarkStart w:id="0" w:name="_Toc172077551"/>
      <w:bookmarkStart w:id="1" w:name="_Toc16978"/>
      <w:bookmarkStart w:id="2" w:name="_Toc172077416"/>
      <w:bookmarkStart w:id="3" w:name="_Toc172077949"/>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w:t>
      </w:r>
      <w:r>
        <w:rPr>
          <w:rFonts w:ascii="Times New Roman" w:hAnsi="Times New Roman" w:eastAsia="方正公文小标宋" w:cs="Times New Roman"/>
          <w:b w:val="0"/>
          <w:lang w:eastAsia="zh-CN"/>
        </w:rPr>
        <w:t>事项清单</w:t>
      </w:r>
      <w:bookmarkEnd w:id="0"/>
      <w:bookmarkEnd w:id="1"/>
      <w:bookmarkEnd w:id="2"/>
      <w:bookmarkEnd w:id="3"/>
    </w:p>
    <w:tbl>
      <w:tblPr>
        <w:tblStyle w:val="8"/>
        <w:tblW w:w="14045" w:type="dxa"/>
        <w:tblInd w:w="96" w:type="dxa"/>
        <w:tblLayout w:type="autofit"/>
        <w:tblCellMar>
          <w:top w:w="0" w:type="dxa"/>
          <w:left w:w="108" w:type="dxa"/>
          <w:bottom w:w="0" w:type="dxa"/>
          <w:right w:w="108" w:type="dxa"/>
        </w:tblCellMar>
      </w:tblPr>
      <w:tblGrid>
        <w:gridCol w:w="712"/>
        <w:gridCol w:w="13333"/>
      </w:tblGrid>
      <w:tr w14:paraId="5C0F6A25">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FC4E2">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0844A">
            <w:pPr>
              <w:jc w:val="center"/>
              <w:textAlignment w:val="center"/>
              <w:rPr>
                <w:rFonts w:ascii="Times New Roman" w:hAnsi="Times New Roman" w:eastAsia="方正公文黑体"/>
                <w:lang w:eastAsia="zh-CN"/>
              </w:rPr>
            </w:pPr>
            <w:r>
              <w:rPr>
                <w:rFonts w:hint="eastAsia" w:ascii="Times New Roman" w:hAnsi="Times New Roman" w:eastAsia="方正公文黑体"/>
                <w:lang w:eastAsia="zh-CN" w:bidi="ar"/>
              </w:rPr>
              <w:t>事项</w:t>
            </w:r>
            <w:r>
              <w:rPr>
                <w:rFonts w:ascii="Times New Roman" w:hAnsi="Times New Roman" w:eastAsia="方正公文黑体"/>
                <w:lang w:eastAsia="zh-CN" w:bidi="ar"/>
              </w:rPr>
              <w:t>名称</w:t>
            </w:r>
          </w:p>
        </w:tc>
      </w:tr>
      <w:tr w14:paraId="1FC91C30">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ECB5B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一、党的建设（25项）</w:t>
            </w:r>
          </w:p>
        </w:tc>
      </w:tr>
      <w:tr w14:paraId="14DEE1A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ED03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495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贯彻落实党中央、上级党组织及本级党组织的决议，按照党中央部署开展党内集中教育，加强政治建设，深刻领悟“两个确立”的决定性意义，坚决做到“两个维护”</w:t>
            </w:r>
          </w:p>
        </w:tc>
      </w:tr>
      <w:tr w14:paraId="469128E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9CD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9B8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14:paraId="637ACAA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426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D4A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推行村（社区）网格化服务管理，抓好农村基层党建“一抓两整三全面”专项行动，开展“党群共同致富”活动，推动村党组织开展领办创办合作社，助推村集体经济发展和农民致富增收；开展“党旗映社区”活动，推进“幸福新社区”建设</w:t>
            </w:r>
          </w:p>
        </w:tc>
      </w:tr>
      <w:tr w14:paraId="20E7CC9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E03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CEC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落实党代表大会代表任期制，做好各级党代表大会代表推荐和选举工作，推进党代表工作室建设，做好联络服务，支持保障党代表充分履职</w:t>
            </w:r>
          </w:p>
        </w:tc>
      </w:tr>
      <w:tr w14:paraId="1E0EF7E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7C44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1CA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抓好党工委自身建设，落实理论学习中心组学习制度，跟进学习党的创新理论，加强领导班子建设 ，贯彻民主集中制，建立健全并执行“三重一大”事项集体决策机制，履行抓基层党建“一岗双责”责任，严格执行党的组织生活制度</w:t>
            </w:r>
          </w:p>
        </w:tc>
      </w:tr>
      <w:tr w14:paraId="053D1C9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C76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0D6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好村（社区）、“两企三新”等党组织建设，指导村（社区）及以下党组织的设置、调整和换届，加强村（社区）“两委”班子及成员管理，开展软弱涣散党组织排查整顿，推动党支部标准化规范化建设，履行“四议一审两公开”及“四议两公开”监督程序，规范党建工作经费使用管理，培育提升基层党建品牌</w:t>
            </w:r>
          </w:p>
        </w:tc>
      </w:tr>
      <w:tr w14:paraId="312C5F8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2C0F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87F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村（居）民委员会、村（居）务监督委员会组织建设，做好村（居）民委员会换届和补选，负责村（居）民委员会设立、撤销、范围调整的提议，支持保障依法开展自治活动</w:t>
            </w:r>
          </w:p>
        </w:tc>
      </w:tr>
      <w:tr w14:paraId="4E7FAD2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EBEE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325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14:paraId="72DF509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5957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E16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负责街道机关干部教育、培训、选拔、考核、管理和监督工作，抓好年轻干部储备、管理和培养</w:t>
            </w:r>
          </w:p>
        </w:tc>
      </w:tr>
      <w:tr w14:paraId="4333C9E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29A0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BBC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负责村（社区）干部的教育、培训、选拔、考核、管理和监督工作，做好村（社区）干部学历提升工作，加强社区工作者队伍建设与管理，加强村（社区）后备人才队伍管理</w:t>
            </w:r>
          </w:p>
        </w:tc>
      </w:tr>
      <w:tr w14:paraId="21E5663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8AB4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AE1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负责派驻街道干部管理工作，抓好驻村（社区）干部履职的管理、考核和服务保障工作</w:t>
            </w:r>
          </w:p>
        </w:tc>
      </w:tr>
      <w:tr w14:paraId="15BA2E4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4F48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301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抓好退休干部党建工作，引导退休干部作用发挥，开展退休干部思想教育和管理监督，做好退休干部服务保障、关心关爱工作</w:t>
            </w:r>
          </w:p>
        </w:tc>
      </w:tr>
      <w:tr w14:paraId="291CB9B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6DE3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E60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坚持党管人才原则，开展人才政策引导和舆论宣传，做好人才的引进、培育、服务工作，推动产业和人才融合发展，做好“选调生”“归雁行动”选聘人员的监督考核、教育管理</w:t>
            </w:r>
          </w:p>
        </w:tc>
      </w:tr>
      <w:tr w14:paraId="168CEC2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66A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1C6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街道、村（社区）两级监督体系建设，发现、处理群众身边的腐败问题和不正之风，按权限分类处置举报和问题线索，研究决定党员和监察对象处分，受理党员的控告和申诉，落实“阳光三务”公示公开工作</w:t>
            </w:r>
          </w:p>
        </w:tc>
      </w:tr>
      <w:tr w14:paraId="62386F8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8B30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145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落实加强社会主义精神文明建设工作要求，抓好社会主义核心价值观和新时代爱国主义宣传教育，开展先进典型学习宣传工作，建设和管理新时代文明实践所（站），开展新时代文明实践活动</w:t>
            </w:r>
          </w:p>
        </w:tc>
      </w:tr>
      <w:tr w14:paraId="2EDF89D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0679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C05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加强新就业群体党建和服务凝聚工作，倡导全社会为新就业群体“打开方便之门”，为新就业群体提供暖心服务，优化爱心服务点位布局</w:t>
            </w:r>
          </w:p>
        </w:tc>
      </w:tr>
      <w:tr w14:paraId="49A9543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4A85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BD3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14:paraId="46E3782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ED16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D27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负责联系辖区内的人民代表大会代表，组织代表开展活动，反映代表和群众的建议、批评和意见，办理人大代表议案和建议，依法做好监督、代表选举工作，推动人大代表之家（室）建设，服务保障人大代表履职</w:t>
            </w:r>
          </w:p>
        </w:tc>
      </w:tr>
      <w:tr w14:paraId="714333C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DD9B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1AC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14:paraId="7B7912E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1870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259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14:paraId="4BE53DB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E0A7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28D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14:paraId="6A0C66B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94C8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BD9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14:paraId="7A87661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E98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53C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推进科协、残联、工商联、红十字会等群团组织工作，做好老科协和关心下一代工作</w:t>
            </w:r>
          </w:p>
        </w:tc>
      </w:tr>
      <w:tr w14:paraId="6203491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8EA7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FDC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发挥细河社区的典型示范引领作用，推广“五和五福”工作法，形成“党群和谐同心谋福”“邻里和睦平安聚福”“街巷和美便民造福”“商家和顺繁荣兴福”“万户和善人人享福”工作方式，提升基层党组织服务群众水平</w:t>
            </w:r>
          </w:p>
        </w:tc>
      </w:tr>
      <w:tr w14:paraId="0C7D843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484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B0D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创新“七色彩网格、零距离服务”模式，以党建引领为核心，整合志愿服务、廉洁自律、环境优化、争先晋位、保障稳定、健康守护七大服务板块，通过网格化管理实现基层治理精细化</w:t>
            </w:r>
          </w:p>
        </w:tc>
      </w:tr>
      <w:tr w14:paraId="4C167170">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0AF0F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二、经济发展（13项）</w:t>
            </w:r>
          </w:p>
        </w:tc>
      </w:tr>
      <w:tr w14:paraId="3A2CBD7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41CD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1AC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制定实施经济社会发展规划和产业发展规划，优化产业布局，推进产业转型升级，促进一产、二产、三产融合发展，谋划培育特色产业，鼓励多种生产经营模式发展特色产业</w:t>
            </w:r>
          </w:p>
        </w:tc>
      </w:tr>
      <w:tr w14:paraId="633BE34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7C99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D93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制定年度项目计划，做好项目包装，跟进在谈、签约、开工、在建、投产项目情况</w:t>
            </w:r>
          </w:p>
        </w:tc>
      </w:tr>
      <w:tr w14:paraId="1E2C426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8365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2C9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开展招商引资工作，推进招商引资项目落地</w:t>
            </w:r>
          </w:p>
        </w:tc>
      </w:tr>
      <w:tr w14:paraId="3BE9BE7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9DE5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98E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优化营商环境，落实“项目管家”制度，加强惠企政策宣传，培育壮大市场主体，鼓励“小升规”，做好辖区企业服务工作</w:t>
            </w:r>
          </w:p>
        </w:tc>
      </w:tr>
      <w:tr w14:paraId="44C8377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1984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635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推动固定资产投资建设，做好在建项目的协调服务、项目储备及入库纳统工作</w:t>
            </w:r>
          </w:p>
        </w:tc>
      </w:tr>
      <w:tr w14:paraId="002EC90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F51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FA3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了解掌握企业投资建设情况，督促企业定期做好主要经济指标的上报工作，研究并协调解决区域内经济发展相关问题</w:t>
            </w:r>
          </w:p>
        </w:tc>
      </w:tr>
      <w:tr w14:paraId="1DAADBF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75AE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65E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开展科技政策宣传，支持引导企业科技创新和科技成果推广应用，推动科技赋能企业发展</w:t>
            </w:r>
          </w:p>
        </w:tc>
      </w:tr>
      <w:tr w14:paraId="6C3FCFC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A381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5CB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支持企业申报各类资质和名号，促进升级改造、节能降耗和环保达标</w:t>
            </w:r>
          </w:p>
        </w:tc>
      </w:tr>
      <w:tr w14:paraId="7044CD3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709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A4C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指导企业培育人才项目，支持高层次科技型、技能型等人才招引，优化人才发展环境</w:t>
            </w:r>
          </w:p>
        </w:tc>
      </w:tr>
      <w:tr w14:paraId="4E004B6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3623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9B1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负责商贸流通工作，梳理商贸流通经营主体具体经营情况，推动可发掘、可培育、可培养经营主体入库纳统</w:t>
            </w:r>
          </w:p>
        </w:tc>
      </w:tr>
      <w:tr w14:paraId="0565DCB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6B21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DBF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依法开展统计工作，实施统计调查，做好经济、农业、人口等重大国情国力普查及抽样调查工作</w:t>
            </w:r>
          </w:p>
        </w:tc>
      </w:tr>
      <w:tr w14:paraId="7A6DCD9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B0FA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515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培育和发展基层商会组织，引导商会发挥经济服务、权益维护等作用</w:t>
            </w:r>
          </w:p>
        </w:tc>
      </w:tr>
      <w:tr w14:paraId="6060737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E5E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ACE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开展闲置厂房、楼宇、土地等资源的摸排、盘活服务工作</w:t>
            </w:r>
          </w:p>
        </w:tc>
      </w:tr>
      <w:tr w14:paraId="1D8D5821">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F3F8C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三、民生服务（20项）</w:t>
            </w:r>
          </w:p>
        </w:tc>
      </w:tr>
      <w:tr w14:paraId="71FD741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E3DE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11E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14:paraId="379BA7F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0F6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F78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14:paraId="05AEBB0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5EB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D9B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14:paraId="72287AA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DA3C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BAF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14:paraId="43DF9E8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B58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1EE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推进便民服务中心（站）建设，指导村（社区）为村（居）民提供“帮办、代办、一站式”便民服务，依法依规出具各类证明材料</w:t>
            </w:r>
          </w:p>
        </w:tc>
      </w:tr>
      <w:tr w14:paraId="2CE692A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5582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814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14:paraId="784A0AB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CCDC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0E9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等工作，补领、换领独生子女父母光荣证，开展计划生育各类补贴的信息采集、数据上报</w:t>
            </w:r>
          </w:p>
        </w:tc>
      </w:tr>
      <w:tr w14:paraId="1E5F92D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B4D7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F28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负责移民工程项目申报，上报移民人口核增、核减情况，核定直补资金发放人数、金额，整理移民人口档案</w:t>
            </w:r>
          </w:p>
        </w:tc>
      </w:tr>
      <w:tr w14:paraId="77C150E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CFD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4B0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指导村（社区）制定、修订村规民约（居民公约），并依法依规进行备案</w:t>
            </w:r>
          </w:p>
        </w:tc>
      </w:tr>
      <w:tr w14:paraId="66AD33B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8042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050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14:paraId="4277661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CBE7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178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14:paraId="30064D1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C557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01A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开展基本医疗保险参保宣传，做好全民参保动员工作</w:t>
            </w:r>
          </w:p>
        </w:tc>
      </w:tr>
      <w:tr w14:paraId="3F2BE35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4C81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97E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开展城乡居民养老保险政策宣传，做好养老保险参保缴费、待遇领取、待遇恢复初审及系统录入工作，负责对享受养老待遇人员的生存认证</w:t>
            </w:r>
          </w:p>
        </w:tc>
      </w:tr>
      <w:tr w14:paraId="68805EF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9007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49C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14:paraId="007A30A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9AA2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8A1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14:paraId="647E712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F05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00D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开展未成年人保护法律法规宣传，负责未成年人保护服务，支持和指导村（居）民委员会做好未成年人保护工作，加强未成年人思想道德建设</w:t>
            </w:r>
          </w:p>
        </w:tc>
      </w:tr>
      <w:tr w14:paraId="4BBB683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DC65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A16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14:paraId="5F9E453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0860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EB6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14:paraId="5122D38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C07F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0ED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14:paraId="7359D17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528E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973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14:paraId="65188785">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38EEA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66B2360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C80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FBA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落实法治建设责任，推进法治政府建设，开展法治宣传教育，加强法治文化阵地建设，做好党政主要负责人述法有关工作，指导村（社区）做好依法治理工作，提高群众法律意识和法治观念</w:t>
            </w:r>
          </w:p>
        </w:tc>
      </w:tr>
      <w:tr w14:paraId="08CD0A9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23E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843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街道人民调解委员会，统筹派出所、司法所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14:paraId="68E9E3B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3077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FE7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推进基层治理网格化建设，指导村（社区）科学划分网格，建立网格员队伍，开展业务指导、能力建设和日常管理</w:t>
            </w:r>
          </w:p>
        </w:tc>
      </w:tr>
      <w:tr w14:paraId="06018D8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322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5C3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负责人民建议征集工作，承办职责范围内的12345热线、人民网、市长信箱、区长信箱、百姓热线等社情民意平台诉求事项，做好答复和回访工作</w:t>
            </w:r>
          </w:p>
        </w:tc>
      </w:tr>
      <w:tr w14:paraId="3DF2B58A">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51727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五、乡村振兴（17项）</w:t>
            </w:r>
          </w:p>
        </w:tc>
      </w:tr>
      <w:tr w14:paraId="623E63B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AB2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E82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落实耕地保护政策，推动土地监管网格化，强化耕地用途管制，遏制耕地“非农化”，严控耕地“非粮化”</w:t>
            </w:r>
          </w:p>
        </w:tc>
      </w:tr>
      <w:tr w14:paraId="28B2B3F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AA19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56A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开展粮食生产安全宣传，稳定粮食播种面积，完成粮食种植计划，保障粮食生产安全</w:t>
            </w:r>
          </w:p>
        </w:tc>
      </w:tr>
      <w:tr w14:paraId="17862F5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8266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722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负责设施农业用地的选址、备案、监督工作，核查设施农业项目建设、经营和用地协议履行情况，制止并上报非法占用、破坏设施农业用地行为</w:t>
            </w:r>
          </w:p>
        </w:tc>
      </w:tr>
      <w:tr w14:paraId="197914B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9172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AE9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开展农业技术推广、服务指导工作，加强基层农业技术推广队伍建设，促进农业机械化</w:t>
            </w:r>
          </w:p>
        </w:tc>
      </w:tr>
      <w:tr w14:paraId="423F651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A985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77B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指导、促进农业种养殖生产，统计农情信息，加强自然灾害监测防控，做好农作物病虫害防治</w:t>
            </w:r>
          </w:p>
        </w:tc>
      </w:tr>
      <w:tr w14:paraId="4DE9295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3F6A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25A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开展畜牧业疫病防控知识宣传，加强畜牧业养殖技术的指导和服务，落实动物疫病预防制度，实施动物疫病强制免疫计划，做好畜禽养殖用地管理工作</w:t>
            </w:r>
          </w:p>
        </w:tc>
      </w:tr>
      <w:tr w14:paraId="1DAF486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DCB1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1EF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负责农村饮水工程项目申报及农村饮水安全管理、维修养护工作，排查村级供水情况，推动解决农村饮水问题</w:t>
            </w:r>
          </w:p>
        </w:tc>
      </w:tr>
      <w:tr w14:paraId="249CBFD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DD21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DC1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负责农村土地承包经营及承包经营合同管理，调解土地承包纠纷，受理农村宅基地申请并初审</w:t>
            </w:r>
          </w:p>
        </w:tc>
      </w:tr>
      <w:tr w14:paraId="1D0D8EE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08E1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280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负责农村集体所有制企业设立的审核工作，做好企业执行国家法律、法规和政策的监督检查，指导合作社、家庭农场等新型农业组织规范运营</w:t>
            </w:r>
          </w:p>
        </w:tc>
      </w:tr>
      <w:tr w14:paraId="56BF33A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E3B6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AD9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经济“三资”（资金、资产、资源）管理工作，发展农村集体经济产业，完善村集体经济组织制度，指导村规范做好村集体经济收益分配，做好农村经济统计工作，定期开展集体资产的清产核资，督促做好问题整改</w:t>
            </w:r>
          </w:p>
        </w:tc>
      </w:tr>
      <w:tr w14:paraId="33E37D2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C17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0BF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做好街道本级路灯、农村垃圾池等基础设施建设和管理工作，负责协调组织申请对村级道路及桥梁、河堤护岸、农田灌溉等基础设施的维护</w:t>
            </w:r>
          </w:p>
        </w:tc>
      </w:tr>
      <w:tr w14:paraId="274048C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D74F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1A3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负责农村人居环境常态化整治工作，做好对市场化服务主体开展环境卫生清理相关工作，负责对损坏公共设施、乱堆乱放、破坏村容村貌的行为进行排查、制止、上报</w:t>
            </w:r>
          </w:p>
        </w:tc>
      </w:tr>
      <w:tr w14:paraId="4970FE5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AF00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32C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负责农村户厕问题排查和农村户厕改造奖补申请的初核，申请农村“厕所革命”相关项目；做好农村公共厕所的建设、管护等相关工作；开展村镇建设统计和村庄建设统计调查工作</w:t>
            </w:r>
          </w:p>
        </w:tc>
      </w:tr>
      <w:tr w14:paraId="40DBB3A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2059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B49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宣传、落实惠农补贴政策，做好惠农补贴的信息采集、审核、资金发放等工作</w:t>
            </w:r>
          </w:p>
        </w:tc>
      </w:tr>
      <w:tr w14:paraId="3ED1031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AC65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767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负责减轻农民负担和村民“一事一议”筹资筹劳的监督管理工作，做好上报筹资筹劳方案的初审工作，维护农民合法经营权益</w:t>
            </w:r>
          </w:p>
        </w:tc>
      </w:tr>
      <w:tr w14:paraId="1ADC883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2E5B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80D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落实巩固拓展脱贫攻坚成果同乡村振兴有效衔接政策，做好乡村振兴衔接项目建设与资金管理，谋划本级乡村振兴项目，促进乡村振兴产业发展</w:t>
            </w:r>
          </w:p>
        </w:tc>
      </w:tr>
      <w:tr w14:paraId="7D34001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F658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A0B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14:paraId="715E7689">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63D55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六、生态环保（11项）</w:t>
            </w:r>
          </w:p>
        </w:tc>
      </w:tr>
      <w:tr w14:paraId="0FC8215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2CEF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DF8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14:paraId="16F53F9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D0BC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D51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负责对生态环保的信访举报、重点问题反馈、视频曝光通报进行核实，做好涉及街道、村（社区）层面生态环境保护问题的整改工作</w:t>
            </w:r>
          </w:p>
        </w:tc>
      </w:tr>
      <w:tr w14:paraId="20F247E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B8A9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5BB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落实河长制，组织开展宣传教育、日常巡查，发现问题及时制止并上报</w:t>
            </w:r>
          </w:p>
        </w:tc>
      </w:tr>
      <w:tr w14:paraId="557CAA2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4E5B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6C9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落实林长制，组织开展宣传教育、日常巡查，做好森林资源流转备案工作，负责枫树保护管理，发现破坏森林资源的行为及时制止并上报，督促、指导村（社区）林长正常履职</w:t>
            </w:r>
          </w:p>
        </w:tc>
      </w:tr>
      <w:tr w14:paraId="20AAE89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755F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4A0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开展野生动植物保护、野生动植物危害防范的宣传教育和科学知识普及工作</w:t>
            </w:r>
          </w:p>
        </w:tc>
      </w:tr>
      <w:tr w14:paraId="57F3862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D391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03E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开展植树造林政策宣传，组织植树造林活动，负责林业经济产业调查及统计报表、护林员日常管理；开展森林病虫害预防、调查、巡查工作</w:t>
            </w:r>
          </w:p>
        </w:tc>
      </w:tr>
      <w:tr w14:paraId="66FC3AB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CF38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114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负责林业科学技术推广，开展林业技术培训、技术咨询和技术服务</w:t>
            </w:r>
          </w:p>
        </w:tc>
      </w:tr>
      <w:tr w14:paraId="61DB183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5E49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766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开展卫片图斑核查工作，排查非法占用宅基地、河滩地、林地、耕地、荒地情况，受理群众的举报和投诉，对非法占用行为及时劝告、制止并上报，负责对农户私搭乱建进行整改</w:t>
            </w:r>
          </w:p>
        </w:tc>
      </w:tr>
      <w:tr w14:paraId="6FBED09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F9D4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8D3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落实秸秆焚烧的政策措施，开展秸秆焚烧宣传教育，负责秸秆焚烧管控，组织日常巡查，及时制止焚烧秸秆违法行为</w:t>
            </w:r>
          </w:p>
        </w:tc>
      </w:tr>
      <w:tr w14:paraId="0D63461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F034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E4D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对乱倒（排）污水、垃圾、废弃物、畜禽尸体、粪便等行为进行排查、制止并上报，对黑臭水体定期排查并上报；组织对畜禽养殖散养密集区畜禽粪便污水进行分户收集、集中处理利用</w:t>
            </w:r>
          </w:p>
        </w:tc>
      </w:tr>
      <w:tr w14:paraId="07CE471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D63E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F5C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开展生活垃圾分类的宣传、引导工作，组织垃圾分类知识培训</w:t>
            </w:r>
          </w:p>
        </w:tc>
      </w:tr>
      <w:tr w14:paraId="74AD8AEE">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489D7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七、城乡建设（9项）</w:t>
            </w:r>
          </w:p>
        </w:tc>
      </w:tr>
      <w:tr w14:paraId="1EEF183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F2E3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36E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负责本街道工程项目的招投标、建设和服务保障工作</w:t>
            </w:r>
          </w:p>
        </w:tc>
      </w:tr>
      <w:tr w14:paraId="26E213D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5163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33D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落实路长制，加强乡村道路交通安全管理，开展乡村道路日常巡查和养护，及时组织协调修复和抢通受损乡村道路，发现问题及时上报</w:t>
            </w:r>
          </w:p>
        </w:tc>
      </w:tr>
      <w:tr w14:paraId="640E93F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9B13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1DA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负责上报道路大中修和维修改造、道路安全防护规划、一事一议道路建设、道路规划管理等工作的数据，做好各类道路基础情况普查</w:t>
            </w:r>
          </w:p>
        </w:tc>
      </w:tr>
      <w:tr w14:paraId="197C718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9DF9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361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负责住宅小区物业管理的指导、协调和监督，协调处理物业矛盾纠纷，推动老旧、弃管小区业主开展自治管理，对居民小区违建进行制止和上报，开展弃管小区安全隐患排查整治工作</w:t>
            </w:r>
          </w:p>
        </w:tc>
      </w:tr>
      <w:tr w14:paraId="6606E1D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8AC5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9D3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指导业主大会成立和开展工作，指导监督业主委员会的选举、换届工作，对业主委员会进行备案，监督业主大会和业主委员会履职，依法纠正或者撤销业主大会、业主委员会作出的违法决定</w:t>
            </w:r>
          </w:p>
        </w:tc>
      </w:tr>
      <w:tr w14:paraId="74C8E00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D80C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18F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负责非物业小区、背街小巷等街道本级管理的环卫设施的保养维护、更新、更换及保洁人员配备、垃圾点位设置工作</w:t>
            </w:r>
          </w:p>
        </w:tc>
      </w:tr>
      <w:tr w14:paraId="10DB371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46FA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5A1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负责村、屯主要干道、村民文化广场等附近的公益广告定期更新、维护等工作</w:t>
            </w:r>
          </w:p>
        </w:tc>
      </w:tr>
      <w:tr w14:paraId="6BA1BE1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EF14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3C8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14:paraId="615E896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757C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268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14:paraId="613E5FE8">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698B1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八、文化和旅游（6项）</w:t>
            </w:r>
          </w:p>
        </w:tc>
      </w:tr>
      <w:tr w14:paraId="17DA10D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ED13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B4E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推进文体旅融合发展，深入挖掘特色文旅资源，打造具有地域特色的文化旅游品牌</w:t>
            </w:r>
          </w:p>
        </w:tc>
      </w:tr>
      <w:tr w14:paraId="161FABD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47FB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436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负责综合性文体服务工作，整合公共文体服务资源，加强文体阵地建设，组织开展全民文体活动，丰富群众文化生活</w:t>
            </w:r>
          </w:p>
        </w:tc>
      </w:tr>
      <w:tr w14:paraId="1AA5235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22E1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5EE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14:paraId="2D3D4D3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8CB8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91A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挖掘、弘扬、发展红色文化和优秀民俗文化，做好非物质文化遗产申报、保护、传承工作</w:t>
            </w:r>
          </w:p>
        </w:tc>
      </w:tr>
      <w:tr w14:paraId="7E4C5BE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BD7F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6FF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推进旅游产业发展，负责发掘、培育本地红色旅游、研学旅游及休闲旅游目的地等各类旅游产业项目，加大招商引资力度，鼓励社会资本参与本地旅游资源保护和开发</w:t>
            </w:r>
          </w:p>
        </w:tc>
      </w:tr>
      <w:tr w14:paraId="42BB07A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98C4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6A6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推进发展民宿经济，鼓励支持文旅企业开展国家甲乙丙级民宿等申报工作，开发包装符合本地特色的旅游商品</w:t>
            </w:r>
          </w:p>
        </w:tc>
      </w:tr>
      <w:tr w14:paraId="5915D540">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DBC39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九、应急管理及消防（3项）</w:t>
            </w:r>
          </w:p>
        </w:tc>
      </w:tr>
      <w:tr w14:paraId="2EE2C29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916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6D5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编制修订突发事件应急预案，组织开展应急演练，发生突发事件后第一时间上报，做好群众疏散、初期救援等先期处置工作</w:t>
            </w:r>
          </w:p>
        </w:tc>
      </w:tr>
      <w:tr w14:paraId="1C7F245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5D70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3A2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14:paraId="04B5ABF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5A9A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091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村（居）民委员会开展群众性消防工作</w:t>
            </w:r>
          </w:p>
        </w:tc>
      </w:tr>
      <w:tr w14:paraId="669A6113">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0ADBA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十、综合政务（10项）</w:t>
            </w:r>
          </w:p>
        </w:tc>
      </w:tr>
      <w:tr w14:paraId="059E7B5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CB27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DFC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推进政务服务标准化、规范化、便利化，做好各类政务平台的使用，抓好数字政府建设，完善街道综合指挥调度体系</w:t>
            </w:r>
          </w:p>
        </w:tc>
      </w:tr>
      <w:tr w14:paraId="5450856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ACA9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8D4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14:paraId="2520197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63DB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67B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街道本级及村（社区）财务管理工作，做好财政预决算、国库集中收付管理、会计核算、财务收支审核、内部审计、财政资金和非税收入管理及财政预算一体化平台工作，加强行政事业性国有资产管理及监督执行</w:t>
            </w:r>
          </w:p>
        </w:tc>
      </w:tr>
      <w:tr w14:paraId="2BAA711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A012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115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落实村（社区）组织运转经费的“村财乡管”制度，负责村（社区）干部待遇保障，做好村（社区）干部绩效考核</w:t>
            </w:r>
          </w:p>
        </w:tc>
      </w:tr>
      <w:tr w14:paraId="76A2E7D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1DEF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B71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14:paraId="6F55DB5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C79F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E30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14:paraId="1F51D0F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6FB4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B8E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负责公务接待、公务用车、办公用房、公共节能降耗、固定资产管理、政府采购、后勤管理等工作，落实重大活动的综合保障</w:t>
            </w:r>
          </w:p>
        </w:tc>
      </w:tr>
      <w:tr w14:paraId="5B3191E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EDB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F54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贯彻执行档案法律法规，建立健全档案管理制度，推进档案室规范化建设，负责档案收集、整理、归档、移交进馆、销毁等工作，做好档案查询工作，指导监督所属企业和村（社区）做好档案工作</w:t>
            </w:r>
          </w:p>
        </w:tc>
      </w:tr>
      <w:tr w14:paraId="00F6148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D993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CED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做好年鉴、大事记及地情文献资料收集、整理、编纂报送工作，开展史志、地方志资料收集并协助编修工作，指导村志编纂工作</w:t>
            </w:r>
          </w:p>
        </w:tc>
      </w:tr>
      <w:tr w14:paraId="34BB9FD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AA7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E39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bl>
    <w:p w14:paraId="4C4309A3">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4" w:name="_Toc172077950"/>
      <w:bookmarkStart w:id="5" w:name="_Toc172077552"/>
      <w:bookmarkStart w:id="6" w:name="_Toc172077417"/>
      <w:bookmarkStart w:id="7" w:name="_Toc31537"/>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4"/>
      <w:bookmarkEnd w:id="5"/>
      <w:bookmarkEnd w:id="6"/>
      <w:bookmarkEnd w:id="7"/>
    </w:p>
    <w:tbl>
      <w:tblPr>
        <w:tblStyle w:val="8"/>
        <w:tblW w:w="14045" w:type="dxa"/>
        <w:tblInd w:w="0" w:type="dxa"/>
        <w:tblLayout w:type="autofit"/>
        <w:tblCellMar>
          <w:top w:w="0" w:type="dxa"/>
          <w:left w:w="108" w:type="dxa"/>
          <w:bottom w:w="0" w:type="dxa"/>
          <w:right w:w="108" w:type="dxa"/>
        </w:tblCellMar>
      </w:tblPr>
      <w:tblGrid>
        <w:gridCol w:w="727"/>
        <w:gridCol w:w="1814"/>
        <w:gridCol w:w="1814"/>
        <w:gridCol w:w="4842"/>
        <w:gridCol w:w="4848"/>
      </w:tblGrid>
      <w:tr w14:paraId="3D9351C9">
        <w:tblPrEx>
          <w:tblCellMar>
            <w:top w:w="0" w:type="dxa"/>
            <w:left w:w="108" w:type="dxa"/>
            <w:bottom w:w="0" w:type="dxa"/>
            <w:right w:w="108" w:type="dxa"/>
          </w:tblCellMar>
        </w:tblPrEx>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B86AE">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8C8B4">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B537F">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DEFE3">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C67F6">
            <w:pPr>
              <w:jc w:val="center"/>
              <w:textAlignment w:val="center"/>
              <w:rPr>
                <w:rFonts w:ascii="Times New Roman" w:hAnsi="Times New Roman" w:eastAsia="方正公文黑体"/>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bidi="ar"/>
              </w:rPr>
              <w:t>配合职责</w:t>
            </w:r>
          </w:p>
        </w:tc>
      </w:tr>
      <w:tr w14:paraId="07630427">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651E82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一、党的建设（6项）</w:t>
            </w:r>
          </w:p>
        </w:tc>
      </w:tr>
      <w:tr w14:paraId="013397E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0C3B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BE4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开展村（社区）党组织书记区级备案管理工作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0BF1F">
            <w:pPr>
              <w:widowControl/>
              <w:kinsoku/>
              <w:spacing w:before="0" w:beforeLines="0" w:after="0" w:afterLines="0"/>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eastAsia="zh-CN" w:bidi="ar"/>
              </w:rPr>
              <w:t>区委组织部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8DD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2.统筹指导街道党工委做好村（社区）党组织书记日常管理工作。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2AC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1.收集并上报村（社区）党组织书记任免职、履职情况材料；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2.做好村（社区）党组织书记日常管理工作。</w:t>
            </w:r>
          </w:p>
        </w:tc>
      </w:tr>
      <w:tr w14:paraId="15365D3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EA14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190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开展区级及以上党内表彰激励工作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98449">
            <w:pPr>
              <w:widowControl/>
              <w:kinsoku/>
              <w:spacing w:before="0" w:beforeLines="0" w:after="0" w:afterLines="0"/>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eastAsia="zh-CN" w:bidi="ar"/>
              </w:rPr>
              <w:t>区委组织部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A38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1.组织开展区级“两优一先”等党内表彰激励工作；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2.组织开展区级以上“两优一先”等党内表彰激励对象推荐工作；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976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14:paraId="4FECE34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EF88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3D9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开展对村（居）民委员会成员的任期和离任经济责任审计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930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eastAsia="zh-CN" w:bidi="ar"/>
              </w:rPr>
              <w:t>区委组织部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4C8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2.区农业农村局、区财政局会同街道组成审计组，对村（居）民委员会成员的任期和离任经济责任进行审计；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82E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3.将审计结果在所在村（社区）公布；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14:paraId="75E995C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F5D0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812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公务员、事业单位工作人员招录和考察</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174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eastAsia="zh-CN" w:bidi="ar"/>
              </w:rPr>
              <w:t>区委组织部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91B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1.区委组织部负责本辖区公务员录用审批备案工作；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2.区人力资源社会保障局负责本辖区事业单位工作人员、“三支一扶”人员资格审查等招聘录用工作。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A23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1.提出公务员招考岗位、数额和报考资格条件，拟订上报招录计划，做好拟录用人员考察等工作；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2.提出事业单位工作人员招考岗位、数额和报考资格条件，拟订上报招录计划，做好拟录用人员考察等工作；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3.做好“三支一扶”拟录用人员考察工作。</w:t>
            </w:r>
          </w:p>
        </w:tc>
      </w:tr>
      <w:tr w14:paraId="65FB0F6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72F0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81E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开展农家书屋（社区书屋）建设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E56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BFA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1.统筹全区农家书屋（社区书屋）的整体规划；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2.协调上级部门配发书籍等出版物，督促指导农家书屋（社区书屋）更新、分类、上架。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0BB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2.引导村（居）民到书屋开展读书学习活动；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3.定期更新维护农家书屋（社区书屋）书籍等出版物。</w:t>
            </w:r>
          </w:p>
        </w:tc>
      </w:tr>
      <w:tr w14:paraId="23B2A55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B67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1DF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开展农村公益电影放映工作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E3F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区委宣传部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E09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1.区委宣传部负责制定公益电影放映工作实施方案，做好经费、设备保障工作；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2.区文化旅游和广电局组织开展农村公益电影放映工作。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F04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1.与各村（社区）协调，确定合适的放映场地，并提供电力等相关保障；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2.向群众宣传即将放映的影片内容及信息；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3.巡查电影放映质量；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4.组织群众观看电影。</w:t>
            </w:r>
          </w:p>
        </w:tc>
      </w:tr>
      <w:tr w14:paraId="26CC3AF0">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D4C3E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二、经济发展（5项）</w:t>
            </w:r>
          </w:p>
        </w:tc>
      </w:tr>
      <w:tr w14:paraId="23C6C8C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3F87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5EF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做好沈阳现代化都市圈建设、泰本合作、对口援疆等区域发展工作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396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2CE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1.以与沈阳市铁西区联系对接为重点，组织推进融入沈阳现代化都市圈建设工作；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2.以与泰州市兴化市联系对接为重点，组织推进泰本对口合作工作；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3.以与新疆托里县阿克别里斗乡联系对接为重点，组织推进对口援疆工作。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677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1.加强同沈阳市铁西区对口街道办事处联系对接，推进项目建设、招商引资、交流合作、互学互鉴等工作落地；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2.加强同泰州市兴化市对口街道办事处联系对接，推进项目建设、招商引资、交流合作、互学互鉴等工作落地；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3.加强同新疆托里县阿克别里斗乡联系对接为重点，推进项目建设、招商引资、交流合作、互学互鉴等工作落地。</w:t>
            </w:r>
          </w:p>
        </w:tc>
      </w:tr>
      <w:tr w14:paraId="3E6DE8C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0F15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E45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90C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D28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1.牵头做好全区范围内金融服务经济发展工作，根据企业融资需求，组织相关部门开展“政银企对接会”等活动；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2.优化金融发展环境，对涉嫌非法金融活动线索进行初步研判并上报，推动全区金融机构和金融业规范健康发展，防范非法金融活动等金融风险。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F80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14:paraId="1B3EBC1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2204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80F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做好工业经济发展服务与保障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F39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B3B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1.做好街道上报数据汇总和分析利用、上报，分析研判企业生产运行情况；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2.根据街道上报规上和规下企业情况，定期汇总重点工业企业经济运行、项目建设情况，并做好全区企业经济运行的预警及监控工作。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41D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1.做好工业企业相关情况的排查、梳理、调查和上报；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2.了解规上和规下重点工业企业经济运行、项目建设情况。</w:t>
            </w:r>
          </w:p>
        </w:tc>
      </w:tr>
      <w:tr w14:paraId="228C95A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A968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68A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开展优质中小企业培育</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EC7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688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1.向街道提供“小升规”“专精特新”等相关政策；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2.指导做好中小企业梯度培育工作，定期对全区“小升规”“专精特新”培育企业开展调度、引导工作；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3.组织开展“小升规”“专精特新”企业申报工作，并向上级部门进行组织推荐。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56E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1.向辖区企业宣传“小升规”“专精特新”等相关政策；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2.做好辖区中小企业梯度培育工作；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3.组织上报“小升规”企业申报材料。</w:t>
            </w:r>
          </w:p>
        </w:tc>
      </w:tr>
      <w:tr w14:paraId="56F59AC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272E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DB7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做好农村电商发展工作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49C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3DC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1.制定全区电子商务实施方案；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2.负责区域内电商直播基地建设。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EDD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1.做好宣传引导，争取扶持政策，推荐电商用地选址并征求周边群众意见；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2.推介适合电商销售的农产品。</w:t>
            </w:r>
          </w:p>
        </w:tc>
      </w:tr>
      <w:tr w14:paraId="5330A52B">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B1D54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三、民生服务（34项）</w:t>
            </w:r>
          </w:p>
        </w:tc>
      </w:tr>
      <w:tr w14:paraId="23C075B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CE0C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0BB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ED2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282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1.组织举办招聘会，定期发布招聘信息；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2.负责对充分就业社区、舒心就业创业指导服务站创建材料进行复核；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4.负责村（社区）劳动力转移就业和农民工动态监测；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5.负责高校毕业生就业服务工作；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6.组织街道开展政策宣传，推动失业保险参保扩面；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7.负责离校未就业高校毕业生灵活就业保险补贴审核、补贴核算及发放；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8.负责指导就业、失业登记工作。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819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1.协调招聘会场地、会场布置等前期工作，宣传招聘信息；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2.负责对创建充分就业社区、建立舒心就业创业指导服务站相关材料的初审；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4.统计并上报村（社区）劳动力转移就业和农民工动态监测报表；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5.配合开展困难家庭高校毕业生低保等身份情况的核查工作，对当年离校未就业高校毕业生开展就业去向调查，填报就业系统，为高校毕业生提供就业服务；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6.开展政策宣传，做好个体工商户群体参保扩面工作；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7.对村（社区）初审合格的离校未就业高校毕业生灵活就业社保补贴申请材料进行复核并上报；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8.做好就业、失业登记。</w:t>
            </w:r>
          </w:p>
        </w:tc>
      </w:tr>
      <w:tr w14:paraId="47F7A86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7B21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FC8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做好校园食品安全工作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FE2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A58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1.区教育局负责建立健全管理机制和监督机制，配合食品安全监管部门做好食品安全监管，开展食品安全检查，指导和督促学校建立健全食品安全与营养健康管理制度，加强食品安全日常管理和食品安全教育；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校园食堂和供餐单位的集中用餐食品安全监督管理，督促指导校园落实食品安全责任，建立校园食堂食品安全信用档案，对校园食堂和供餐单位食品安全管理人员进行抽查考核，依法依责会同有关部门开展校园食品安全检查和事故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3.区卫生健康局负责食品安全风险监测与评估，指导食品安全事故的病人救治、流行病学调查和卫生学处置，做好营养知识宣传教育和营养健康监测评估；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4.区农业农村局负责对学校定点采购生产基地的食用农产品生产环节质量安全进行监管。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FBF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1.配合区教育局等部门做好食品安全突发紧急事件的应急处置；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2.配合区教育局等部门协调第三方做好餐余废弃物运输处理工作。</w:t>
            </w:r>
          </w:p>
        </w:tc>
      </w:tr>
      <w:tr w14:paraId="430ACD7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309E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297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开展校外托管机构和校外培训机构监管工作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081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1F4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1.区教育局负责统筹协调，会同相关部门加强校外培训机构的日常监管，依法依规对校外培训机构和校外托管机构的违规培训行为开展联合执法；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2.市公安局南芬分局负责对校外托管机构和校外培训机构的安防管理进行监管；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3.区住房城乡建设局负责对校外托管机构和校外培训机构房屋安全进行监管；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4.区卫生健康局负责对校外托管机构和校外培训机构的生活饮用水卫生、传染病防控进行监管；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5.区市场监管局负责对校外托管机构和校外培训机构的食品安全进行监督管理，依法查处未依法取得营业执照的无照经营校外托管机构；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6.区消防救援大队负责监管范围内的校外托管机构和校外培训机构的消防安全监管。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3D7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1.开展校外托管机构和校外培训机构监管工作的政策宣传；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2.对校外托管机构和校外培训机构开展巡查，发现问题及时上报。</w:t>
            </w:r>
          </w:p>
        </w:tc>
      </w:tr>
      <w:tr w14:paraId="56C906A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4E59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F14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FA0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C69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2.制定入学以及控辍保学工作目标，定期对全区各学校控辍保学工作进行检查，加强监督和指导。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444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2.排查义务教育阶段适龄儿童入学情况并上报，协助对未入学或在校不稳定的学生进行家访劝返。</w:t>
            </w:r>
          </w:p>
        </w:tc>
      </w:tr>
      <w:tr w14:paraId="7DBBBF5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DB3D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CFF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做好民办幼儿园设立审批工作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F0C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544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1.负责对设立民办幼儿园前期场地选址、群众意愿的调查；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2.负责对辖区内民办幼儿园设立的审批。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A4F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做好民办幼儿园前期场地选址征求意见工作。</w:t>
            </w:r>
          </w:p>
        </w:tc>
      </w:tr>
      <w:tr w14:paraId="6873420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DAAB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123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做好非公办教师养老补助发放工作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69F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27F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1.负责非公办教师人员的管理、年度养老补助发放金额的预算和核算；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2.与区财政局做好衔接，确保补助金及时足额发放。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91F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1.做好非公办教师的生存认证工作；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2.负责发放养老补助金。</w:t>
            </w:r>
          </w:p>
        </w:tc>
      </w:tr>
      <w:tr w14:paraId="0F8D994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CDF4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299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开展农村饮水监督工作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CC5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A15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1.监督村（社区）饮水安全；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2.组织开展区水行政主管部门承担建设任务的村（社区）饮水工程竣工验收；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3.对区水行政主管部门承担建设任务的村（社区）饮水工程建设质量进行监督。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105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1.上报村（社区）饮水工程涉及的供水人口相关材料；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2.参与村（社区）饮水工程竣工验收。</w:t>
            </w:r>
          </w:p>
        </w:tc>
      </w:tr>
      <w:tr w14:paraId="2B642BC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7410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F98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1D820">
            <w:pPr>
              <w:widowControl/>
              <w:kinsoku/>
              <w:spacing w:before="0" w:beforeLines="0" w:after="0" w:afterLines="0"/>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区</w:t>
            </w:r>
            <w:r>
              <w:rPr>
                <w:rFonts w:hint="eastAsia" w:ascii="Times New Roman" w:hAnsi="方正公文仿宋" w:eastAsia="方正公文仿宋"/>
                <w:kern w:val="0"/>
                <w:szCs w:val="21"/>
                <w:lang w:eastAsia="zh-CN" w:bidi="ar"/>
              </w:rPr>
              <w:t>退役军人事务局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4E1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2A8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1.了解退役军人安置需求并上报，协助退役军人办理落户手续；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w:t>
            </w:r>
          </w:p>
        </w:tc>
      </w:tr>
      <w:tr w14:paraId="3965AF5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4FE9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BC3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43ED0">
            <w:pPr>
              <w:widowControl/>
              <w:kinsoku/>
              <w:spacing w:before="0" w:beforeLines="0" w:after="0" w:afterLines="0"/>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区</w:t>
            </w:r>
            <w:r>
              <w:rPr>
                <w:rFonts w:hint="eastAsia" w:ascii="Times New Roman" w:hAnsi="方正公文仿宋" w:eastAsia="方正公文仿宋"/>
                <w:kern w:val="0"/>
                <w:szCs w:val="21"/>
                <w:lang w:eastAsia="zh-CN" w:bidi="ar"/>
              </w:rPr>
              <w:t>退役军人事务局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B91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9A8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2.做好挖掘和宣传英烈事迹工作；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3.配合做好烈士寻亲工作。</w:t>
            </w:r>
          </w:p>
        </w:tc>
      </w:tr>
      <w:tr w14:paraId="6A15C94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6F2E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7C9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D8B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E8B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1.采取购买服务形式，在街道建立民政服务站；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3.对街道民政服务站开展绩效评估。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D6B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1.为街道民政服务站提供办公、服务场地和必要办公条件；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2.对街道民政服务站驻站人员进行监管，协调、指导驻站人员完成各项任务。</w:t>
            </w:r>
          </w:p>
        </w:tc>
      </w:tr>
      <w:tr w14:paraId="79ADC5A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0F35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08D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58D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93B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街道行政区划和地名管理工作，负责区级行政区域界线的勘定和管理工作，具体承担各级行政区域界线界桩的管理和保护工作，负责街道行政区域的设立、撤销、调整、更名、界线变更和政府驻地迁移的审核报送及组织实施工作，负责区街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4.负责标准地名图录典志等地名图书资料的编辑和审定工作及地名文化保护名录评选认定、地名文化宣传阐释工作；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5.负责行政区划和地名管理相关行政执法工作。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64F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1.开展本行政区域界线的勘定和定期联检，配合开展界线界桩巡查管护工作，负责域内行政区划变更调整和街道办事处驻地迁移的申报，参与区街两级行政区域边界争议的调查和调处；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2.负责报送域内地名普查和补查信息，报送域内地名命名、更名的申请材料，配合做好地名标志的设置、维护工作，通过地名信息采集小程序采集上传域内地名信息；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14:paraId="5554C82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99E1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1E0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6FB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090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1.开展殡葬法规宣传工作，制定和完善文明祭祀方案；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41B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1.宣传殡葬法规，协助对违法行为进行教育、劝导和制止，并做好情况调查工作；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2.建立公益性公墓安葬档案、台账。</w:t>
            </w:r>
          </w:p>
        </w:tc>
      </w:tr>
      <w:tr w14:paraId="087C51B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71C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4E4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开展孕前优生免费健康检查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F69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86C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1.负责孕前优生免费健康检查工作的组织、协调和监督指导；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3.管理受检人员信息，对孕前优生免费健康检查项目实施监督。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32C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1.做好孕前优生免费健康检查宣传动员工作；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2.组织人员参加优生科学知识培训；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3.提供受检人员信息，引导符合条件的计划怀孕夫妇到妇幼保健服务机构接受检查。</w:t>
            </w:r>
          </w:p>
        </w:tc>
      </w:tr>
      <w:tr w14:paraId="43B2A4A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C35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6F1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开展妇女“两癌”免费筛查和救助</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F8A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区妇联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30E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1.区妇联负责明确“两癌”救助申报对象，收集、核实、汇总申报对象信息，上报市妇联；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2.区卫生健康局负责妇女“两癌”筛查工作的组织、协调和监督指导，组织开展人员培训，做好相关信息管理，对项目实施监督。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4A3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1.开展关爱女性健康知识及妇女福利政策宣传；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2.开展患病妇女“两癌”救助申报工作；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3.动员广大妇女积极参加“两癌”免费筛查。</w:t>
            </w:r>
          </w:p>
        </w:tc>
      </w:tr>
      <w:tr w14:paraId="1782A86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995A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FEB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开展地方病防治工作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87D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288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1.宣传普及地方病防治知识，组织开展“5.15”宣传日活动；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2.按村级分散、集中和混合供水方式，开展抽样调查；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3.对监测点开展枯、丰水期的水质监测。</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98F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1.为开展“5.15”宣传日活动提供服务保障；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2.提供饮用水调查样品；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3.提供水质监测点。</w:t>
            </w:r>
          </w:p>
        </w:tc>
      </w:tr>
      <w:tr w14:paraId="468AC0A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0B0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445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开展慢性病防治工作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EDD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A23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1.全面了解全区人口、资源、环境、经济社会发展、人群健康素养和疾病负担情况，分析全区存在的主要健康问题，明确需要优先干预的问题和领域；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2.开展慢性病义诊活动。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4C9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1.开展慢性病防控知识宣传；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2.组织村（居）民参加慢性病义诊活动。</w:t>
            </w:r>
          </w:p>
        </w:tc>
      </w:tr>
      <w:tr w14:paraId="7149FF7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7507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3E8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ED8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627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32E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2.开展传染病（含艾滋病）防治宣传，引导村（居）民及时接种疫苗；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3.接到上级传染病预警后，按照传染病防控方案，配合采取流调、采样等控制措施；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4.配合疾控专业机构开展传染病、地方病防治，公共卫生相关工作；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5.传染病暴发、流行时，在上级部门组织指导下，发现辖区出现疫情，及时上报疾控部门，做好村（社区）防控工作。</w:t>
            </w:r>
          </w:p>
        </w:tc>
      </w:tr>
      <w:tr w14:paraId="60E984D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0C91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29C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670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121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2.负责全区特困人员集中供养工作；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C96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1.负责协助项目服务对象完成申请与相关材料的收集，组织村（社区）与服务机构进行工作衔接，负责项目实施过程档案相应内容的审核确认；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14:paraId="12F6898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A4E9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392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3C0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BEA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1.负责组织街道、村（居）民委员会、适老化改造机构等，采取多种形式广泛开展适老化改造政策宣传，组织动员符合条件的改造对象积极申报；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C75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3.协助评估机构开展能力评估；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5.协同对改造户进行全覆盖查验。</w:t>
            </w:r>
          </w:p>
        </w:tc>
      </w:tr>
      <w:tr w14:paraId="2DDFEF2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9F30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68D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F65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477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DD5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14:paraId="0463BD2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D934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7FE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开展60年代精简退职职工生活补助工作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29B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478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负责人力资源社会保障及民政系统60年代精简退职职工生活补助的审批及资金发放工作。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303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1.上报统计表和资金发放系统数据；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2.进行生存认证，上报认证材料。</w:t>
            </w:r>
          </w:p>
        </w:tc>
      </w:tr>
      <w:tr w14:paraId="024DCE9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77F4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D0B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做好基本医疗保险参保登记等经办工作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D64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市医保局南芬区分局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B04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1.指导街道开展医保信息查询；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2.负责基本医疗保险参保登记与信息变更等业务复审工作。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354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帮助村（居）民办理基本医疗保险参保登记、信息变更的系统录入及咨询查询工作。</w:t>
            </w:r>
          </w:p>
        </w:tc>
      </w:tr>
      <w:tr w14:paraId="5538B25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DFF3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968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做好城乡居民基本养老保险政府代缴信息核实工作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589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市社保中心南芬区分中心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2DF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1.市社保中心南芬区分中心负责比对低保、特困、重残等人员增减变动数据和参保人员数据，确定需要政府代缴人员名单，报送至区人力资源社会保障局；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2.区人力资源社会保障局负责将政府代缴人员名单转送至街道核实后，报送至区财政局。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C3A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核对政府代缴人员名单中的参保信息和上缴保费数额，发现</w:t>
            </w:r>
            <w:r>
              <w:rPr>
                <w:rFonts w:hint="eastAsia" w:ascii="Times New Roman" w:hAnsi="方正公文仿宋" w:eastAsia="方正公文仿宋"/>
                <w:kern w:val="0"/>
                <w:szCs w:val="21"/>
                <w:lang w:eastAsia="zh-CN" w:bidi="ar"/>
              </w:rPr>
              <w:t>有疑义</w:t>
            </w:r>
            <w:r>
              <w:rPr>
                <w:rFonts w:hint="eastAsia" w:ascii="Times New Roman" w:hAnsi="方正公文仿宋" w:eastAsia="方正公文仿宋"/>
                <w:kern w:val="0"/>
                <w:szCs w:val="21"/>
                <w:lang w:bidi="ar"/>
              </w:rPr>
              <w:t>的反馈至区人力资源社会保障局。</w:t>
            </w:r>
          </w:p>
        </w:tc>
      </w:tr>
      <w:tr w14:paraId="5C532E5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8401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453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24B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2A1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负责全区“全国儿童福利信息系统”的信息管理、统计、审核和监督等工作。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644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负责本街道“全国儿童福利信息系统”中各类服务对象和工作人员信息录入、业务办理、数据统计和动态更新等工作。</w:t>
            </w:r>
          </w:p>
        </w:tc>
      </w:tr>
      <w:tr w14:paraId="3727534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5572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007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开展经济适用房申请和公共租赁住房资格申请工作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BAD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E4D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1.负责经济适用房、公共租赁住房保障资格申请材料的审核；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2.对符合资格条件的上报上级住房城乡建设部门审批。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7F4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1.做好经济适用房、公共租赁住房相关政策的解答；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2.受理、初审申请人提交的申请材料并上报。</w:t>
            </w:r>
          </w:p>
        </w:tc>
      </w:tr>
      <w:tr w14:paraId="3A2870C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2533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2AD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做好被征地农民养老保障工作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8AD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市社保中心南芬区分中心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69D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1.区人力资源社会保障局负责对被征地农民参加养老保障的资格进行核准；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2.市社保中心南芬区分中心负责办理参保业务，对达龄人员发放待遇。</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1E0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1.负责被征地农民参加养老保障申请要件的收集、整理、初审，公示后建立档案并上报；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2.做好被征地农民相关问题的咨询服务。</w:t>
            </w:r>
          </w:p>
        </w:tc>
      </w:tr>
      <w:tr w14:paraId="22CB51C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7461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6E3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做好冬煤补贴工作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CA5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2AA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1.按上级部门要求，督促街道按时上报冬煤补贴人员名单；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2.对符合条件的冬煤补贴人员信息上报上级部门。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738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1.开展冬煤补贴政策宣传；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2.统计上报冬煤补贴人员名单。</w:t>
            </w:r>
          </w:p>
        </w:tc>
      </w:tr>
      <w:tr w14:paraId="452BF04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5B67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D9B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3EE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区残联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市社保中心南芬区分中心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7F0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2.市社保中心南芬区分中心负责发放补助资金。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417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1.做好对残疾人享受补助资格审核;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14:paraId="696580F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A499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A58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8CD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E39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2.负责对发现上报的生活无着的流浪乞讨人员是否符合救助条件进行审查，作出予以救助或不予救助的决定。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5A2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14:paraId="49FC80B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FDD8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C6D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A48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434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46A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协助开展特困人员生活自理能力评估，发生变化的及时报告。</w:t>
            </w:r>
          </w:p>
        </w:tc>
      </w:tr>
      <w:tr w14:paraId="33D55F2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F010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653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2DC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DE7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1.负责对孤儿、事实无人抚养儿童集中供养申请材料进行审查核实，符合条件的提交上报上级民政部门；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2.不再符合集中供养条件的，进行材料审查，签署离院初步意见。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D8A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14:paraId="5B716E0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3A1E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9A1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1AD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B21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1.负责残疾人证管理、发放工作；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2.负责对困难残疾人家庭进行无障碍改造；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3.组织开展残疾人基本状况调查和动态更新。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6D0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1.组织残疾人做好证件的申请和更换；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2.提供困难残疾人家庭无障碍改造信息；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3.开展残疾人基本状况调查及动态更新并上报。</w:t>
            </w:r>
          </w:p>
        </w:tc>
      </w:tr>
      <w:tr w14:paraId="4505E29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CEFD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77E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开展不符合保障条件人员补贴金、救助金错发后的追缴工作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2C9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4F9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区民政局负责下发疑点信息，开展社会救助、社会福利发放领取行为监督检查，对骗取、冒领人员协调相关部门开展追缴工作。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EC0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1.协助核实辖区内社会救助、社会福利领域的违法违规领取人员；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2.协助督促本人（家属或家庭监护人）及时退回违法违规领取的资金；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3.做好相关法律法规宣传工作。</w:t>
            </w:r>
          </w:p>
        </w:tc>
      </w:tr>
      <w:tr w14:paraId="45B4AA8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F82A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304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开展农民工工资支付纠纷处置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082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3DF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1.建立保障农民工工资支付工作协调机制，加强监管能力建设，实施劳动保障监察，协调劳动者维权工作；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2.推动农民工工资政策落实，协调解决重点难点问题；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3.依法查处违法案件，维护农民工合法权益。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0C2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1.开展保障农民工权益政策宣传工作；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2.做好拖欠农民工工资矛盾排查工作；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3.做好调处工作，及时调解纠纷。</w:t>
            </w:r>
          </w:p>
        </w:tc>
      </w:tr>
      <w:tr w14:paraId="60296C78">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74CD4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56A6098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814D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576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672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区司法局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B8B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1.区司法局负责拟订公共法律服务体系建设具体规划并组织实施，统筹和布局城乡、区域法律服务资源，建立公共法律服务实体平台，指导街道公共法律服务实体平台建设；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2.区法学会负责建立基层法律服务站点，组织首席法律咨询专家对街道出现的“四个重大”（重大公共决策论证、重大风险防控、重大矛盾纠纷调处、重大信访积案化解）等问题提供法律意见。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471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1.街道建立公共法律服务工作站，村（社区）建立公共法律服务工作室，配合提供引导法律援助、公证、司法鉴定等公共法律服务；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2.做好基层法律服务站点的场所保障，对“四个重大”问题提出法律意见需求。</w:t>
            </w:r>
          </w:p>
        </w:tc>
      </w:tr>
      <w:tr w14:paraId="6BB6CB9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8FE5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5A7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开展校园周边安全治理工作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80E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市公安局交通管理支队南芬大队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0BD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1.区教育局负责常态化开展校园学生安全宣传教育，定期开展校园周边安全隐患排查，发现相关问题，协调相关部门及时处理；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2.区市场监管局负责检查校园周边生产经营单位食品安全、产品质量安全等；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3.市公安局南芬分局负责对学校及其周边的巡逻，对校园周边出租房屋、宾馆酒店等重点场所清理整治，配合清理校园周边各类违规培训班、托管班；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市公安局交通管理支队南芬大队负责在学校周边道路设置完善的警示、限速、慢行、让行等交通标志及交通安全设施，负责维持地处交通复杂路段的学校上学和放学时段以及学校组织大型外出活动时的交通秩序。</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51F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1.开展校园周边防火、用水、用电、饮食卫生、交通安全等方面的宣传教育活动；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2.协助相关部门做好校园周边安全治理；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3.负责中高考期间考点周边保障护航工作，组织对所管辖考点周边存在的各种隐患进行排查上报。</w:t>
            </w:r>
          </w:p>
        </w:tc>
      </w:tr>
      <w:tr w14:paraId="124545A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B06A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6AE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做好铁路护路联防工作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2F5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区委政法委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区交通运输局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957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1.区委政法委负责开展保障铁路安全和加强铁路运输安全的宣传教育，协调和处理保障铁路安全的有关事项，做好保障铁路安全和运输安全的有关工作；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2.区交通运输局负责落实护路联防责任制、双段长责任制；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3.区委政法委和区交通运输局组织开展日常巡查，防范和制止危害铁路安全和铁路运输安全的行为。</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78C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1.开展铁路安全宣传教育；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2.落实护路联防责任制、双段长责任制；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3.参与联合巡查，发现、制止、上报危及铁路安全的违法行为。</w:t>
            </w:r>
          </w:p>
        </w:tc>
      </w:tr>
      <w:tr w14:paraId="78648A7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5E29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C43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73C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1AC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B04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2.将工作表现优秀、工作成效突出的“法律明白人”列入工作表彰范畴，组织村（社区）做好“法律明白人”的动态管理。</w:t>
            </w:r>
          </w:p>
        </w:tc>
      </w:tr>
      <w:tr w14:paraId="14A7C7C2">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C5628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五、乡村振兴（16项）</w:t>
            </w:r>
          </w:p>
        </w:tc>
      </w:tr>
      <w:tr w14:paraId="5A7345C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5824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FA1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做好东北黑土地保护性耕作补助项目工作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BDC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067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1.负责保护性耕作项目宣传工作；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2.负责任务落实、实施主体遴选、项目验收及公示工作。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873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2.协助做好实施主体的摸底及遴选工作；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3.做好项目公示。</w:t>
            </w:r>
          </w:p>
        </w:tc>
      </w:tr>
      <w:tr w14:paraId="3F0CA18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59C6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7C3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开展农田建设管理工作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51E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B8F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1.区农业农村局负责高标准农田项目（含项目内农田灌溉井）工程建设、管理工作，组织编制高标准农田项目初步设计文件并申报项目，组织开展项目实施和初步验收，开展日常监管；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2.负责指导对撂荒耕地的核查及整改工作。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74B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1.协助做好高标准农田项目（含项目内农田灌溉井）申报选址、勘察设计、质量监督、竣工验收等工作，项目移交后指导管护主体进行管护并监督管护情况；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2.核查撂荒耕地并督促复耕。</w:t>
            </w:r>
          </w:p>
        </w:tc>
      </w:tr>
      <w:tr w14:paraId="08C6F21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7928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A4A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做好乡村振兴项目资金拨付、使用工作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53B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B50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1.负责实施方案编制、项目审查筛选、现场核查、项目申报、项目竞争立项、项目组织实施和监督、项目验收及总结等；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2.研究提出专项资金使用方案，开展绩效管理具体工作，建立健全市区项目管理制度。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1FF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1.对村申报材料进行审核，做好乡村振兴资金申请工作；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2.指导村按照流程将专项资金投资到农业项目，增加村集体经济收入。</w:t>
            </w:r>
          </w:p>
        </w:tc>
      </w:tr>
      <w:tr w14:paraId="42B4A99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5726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A93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负责种植业管理和技术推广工作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EC8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1F8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1.开展种植技术、新品种推广、病虫害防治等培训；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2.做好病虫害防范工作，组织恢复生产重建等工作；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3.发布极端天气预警，做好灾情汇总上报及灾后作物疫病防控指导工作；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4.指导外来物种普查、防治工作；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5.做好农药化肥减量、农药包装废弃物和废旧农膜回收处置指导工作，督查废旧农膜回收数量和工作质量；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6.对农资店进行检查，负责农资店违规出售禁用农药、违规售卖种子的监管工作。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9B2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1.组织相关从业人员参加培训，协助开展种植业技术指导；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2.统计病虫害信息，及时上报；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3.传达极端天气的预警信息，做好灾情统计、上报；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4.排查外来物种，并按要求做好清理工作；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5.配合对化肥减量增效试验用地选址，推广高强度地膜等新品种，督促村开展各回收点日常管理工作；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6.做好农资管理法律法规宣传教育、巡查督促。</w:t>
            </w:r>
          </w:p>
        </w:tc>
      </w:tr>
      <w:tr w14:paraId="328353C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0FA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88D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开展畜牧业监督管理和技术推广</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9B0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20D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1.负责畜牧业监督管理工作，开展动物诊疗机构、生猪屠宰企业、兽药店的日常检查；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2.负责病死猪无害化处理和染疫动物强制扑杀补助资金核发；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3.组织养殖行业加强安全生产监督管理，开展畜牧技术推广与培训。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2E5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1.开展畜牧业统计数据上报、政策宣传、日常排查；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2.对发现城市公共场所和乡村死亡畜禽进行组织收集、处理并溯源，对病死畜禽无害化处理不合格的进行上报；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3.核实、公示、上报养殖户无害化处理病死猪、强制扑杀情况；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4.督促养殖场（户）落实安全生产主体责任，配合做好养殖场（户）搬迁、关闭、整治工作；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5.协助开展畜禽养殖和畜牧兽医领域的业务指导，组织畜牧业从业人员参加培训。</w:t>
            </w:r>
          </w:p>
        </w:tc>
      </w:tr>
      <w:tr w14:paraId="15359EE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9B3F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382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开展农产品质量安全监督管理工作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1CA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760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1.负责推进保障农产品质量安全的标准化生产综合示范区、示范农场、养殖小区的建设；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2.制定并组织实施农产品质量安全监测计划；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3.对农产品进行现场检查，调查了解农产品质量安全的有关情况；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4.负责食用农产品从种植养殖环节到进入批发、零售市场或者生产加工企业前的质量安全监管；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5.负责强化专业技术指导服务，做好农业保险政策的宣传和落实；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6.积极协助农业保险承办机构共同开展承保、理赔及防灾止损工作。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64D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1.开展农产品质量安全知识宣传工作；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2.开展农产品质量安全日常巡查工作，发现问题及时上报；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3.协助开展农产品采样抽样工作；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4.配合更新农产品生产主体的基本信息；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5.开展农业保险宣传工作，配合做好农户的参保及理赔工作。</w:t>
            </w:r>
          </w:p>
        </w:tc>
      </w:tr>
      <w:tr w14:paraId="37EA2DB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7D22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06A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做好农产品绿色食品、有机食品以及全国名特优新农产品认证服务工作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0B9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84C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1.负责组织企业申报；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2.配合上级农业农村部门现场检查；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3.配合上级农业农村部门对认证企业进行年检、续展。</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1A3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负责了解农业生产、加工企业、专业合作社申报需求并上报。</w:t>
            </w:r>
          </w:p>
        </w:tc>
      </w:tr>
      <w:tr w14:paraId="1F6A976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6C7D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665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461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56E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2.负责农业机械安全监督检查，定期对农机进行安全技术检验；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3.负责农业机械的登记工作；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4.负责拖拉机、联合收割机驾驶员办证工作。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C78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2.负责收集需要检验和落户的拖拉机、联合收割机信息及需要考取拖拉机、联合收割机驾驶证信息。</w:t>
            </w:r>
          </w:p>
        </w:tc>
      </w:tr>
      <w:tr w14:paraId="037784F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4407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19E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做好农机购置与应用补贴工作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0E9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C4A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1.组织实施农机购置与应用补贴工作，明确农机购置与应用补贴范围和标准；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2.对街道申报的农机购置与应用补贴材料进行审核；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3.建立农机购置与应用补贴监督检查机制和管理制度，开展抽查核实工作。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935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1.负责农机购置与应用补贴的受理、核验以及公示工作；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2.报送农机购置与应用补贴信息材料；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3.配合做好农机购置与应用补贴抽查核实工作。</w:t>
            </w:r>
          </w:p>
        </w:tc>
      </w:tr>
      <w:tr w14:paraId="01C2E82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9EE9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785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做好重大动物疫病防控工作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592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79F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2.负责动物防疫项目的申报实施、新技术示范、推广服务工作；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3.负责对动物疾病免疫进行检查，负责疫苗的采购、保管、发放；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4.负责组织实施重大动物疫情处理和动物疫病的控制、扑灭工作；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5.负责乡村防疫人员的培训、畜牧兽医社会化服务组织管理工作。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F3A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2.做好防疫员的聘用管理工作；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3.组织本辖区饲养动物的单位和个人做好强制免疫；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4.做好疫情信息的收集、上报，接到动物疫情预警后，及时采取预防、控制措施。</w:t>
            </w:r>
          </w:p>
        </w:tc>
      </w:tr>
      <w:tr w14:paraId="0A5E3CD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78D9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6EC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做好对违反农村集体资产管理规定相关行为的处罚工作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04E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1A0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1.负责对举报线索进行核查，做好调查取证工作；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2.协调上级部门依据法律法规对违法行为进行处罚。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5A0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受理投诉举报，及时移交违法线索，协助调查取证。</w:t>
            </w:r>
          </w:p>
        </w:tc>
      </w:tr>
      <w:tr w14:paraId="29C2C8D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CD20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ECE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做好高素质农民培育工程项目工作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504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FC9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1.制定区级实施方案；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2.向农民进行项目宣传；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3.深入街道摸底调研，了解培训需求、意向；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4.选择培训时间、地点、内容，聘请授课教师开展相关培训并进行评价；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5.对实施情况进行总结并上报上级农业农村部门；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6.培训结束后，对参训学员跟踪服务一年。</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454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1.做好培训宣传、摸底工作；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2.做好学员遴选工作；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3.配合做好培训跟踪工作。</w:t>
            </w:r>
          </w:p>
        </w:tc>
      </w:tr>
      <w:tr w14:paraId="21D17E6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EC31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FAA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做好个人涉农创业担保贷款财政贴息农民资格的审查工作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0A5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36C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1.核实农民身份资格；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2.负责对种养殖事实的审核。</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F2D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1.开展创业担保贷款政策宣传；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2.做好农民身份资格及个人从事种养殖事实的初审及推荐工作；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3.指导村民委员会收到贷款申请材料后，出具初审意见。</w:t>
            </w:r>
          </w:p>
        </w:tc>
      </w:tr>
      <w:tr w14:paraId="4A3FCA7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DE53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499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开展水利工程建设工作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E8A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D24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1.负责承担建设任务的水利工程项目的勘察、测量、设计等前期工作；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2.组织已批复工程项目施工建设，负责水利工程质量与安全监督管理；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4.将验收合格的项目移交至所在街道运行管理。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8CB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1.负责水利工程项目建设中矛盾纠纷调解；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2.参与项目现场验收，负责对移交后的水利工程进行管理、维护工作。</w:t>
            </w:r>
          </w:p>
        </w:tc>
      </w:tr>
      <w:tr w14:paraId="61F6029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36E5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BEA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开展水库移民后期扶持工作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C1C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A38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1.组织进行移民项目踏勘；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2.组织移民后期扶持项目验收工作；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3.开展移民监测评估工作；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4.对村（社区）移民人口核定成果进行汇总审核并上报；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5.组织开展冒领、重复领取后期扶持直补资金追缴工作；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6.负责发放移民直补资金工作。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5F5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1.履行项目民主程序，提供建设必要性、移民受益情况材料；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2.配合复核项目规模、移民受益情况，做好项目移交后的运行、管理和维护；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3.配合开展移民入户调查工作，提供移民村（社区）基本情况；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4.负责后期扶持人口核定登记、公示、上报工作；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5.对冒领、重复领取后期扶持直补资金进行追缴。</w:t>
            </w:r>
          </w:p>
        </w:tc>
      </w:tr>
      <w:tr w14:paraId="0224B4C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B5E5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87E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对涉水违法行为进行调查处理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309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BE2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1.负责涉水行为监督检查工作；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2.负责涉水违法案件立案查处工作。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E41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1.开展水行政法律法规宣传；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2.开展日常巡查，排查自备水源井，发现违法行为及时制止并上报；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3.配合案件的调查取证工作。</w:t>
            </w:r>
          </w:p>
        </w:tc>
      </w:tr>
      <w:tr w14:paraId="468BD0D6">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CAB22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六、自然资源（17项）</w:t>
            </w:r>
          </w:p>
        </w:tc>
      </w:tr>
      <w:tr w14:paraId="70D7E76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3472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1B7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开展耕地及基本农田保护工作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253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市自然资源局南芬分局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48E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1.负责耕地及基本农田保护监管工作，确认耕地和基本农田数量，按照有关规定严格控制各类建设占用一般耕地情况，实行动态监测管理；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2.负责协调市自然资源执法部门对违法用地进行调查，防止违建大棚房、违建别墅、乱占耕地行为反弹，对发现的侵占、破坏耕地和基本农田等违法行为进行查处与整改。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AC8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1.配合开展耕地和基本农田确认及保护工作；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2.配合向社会公布永久基本农田的位置范围、设立保护警示标志；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3.落实耕地网格化管理及区块责任人制度，定期开展巡查，定期排查违建大棚房、违建别墅、乱占耕地建房等行为，发现破坏耕地违法行为及时制止并上报，配合开展整改和查处。</w:t>
            </w:r>
          </w:p>
        </w:tc>
      </w:tr>
      <w:tr w14:paraId="2EE5BA3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CBA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02C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开展矿产资源勘查、开采监督管理工作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68A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市自然资源局南芬分局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2C6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1.对本行政区域内矿产资源勘查、开采活动进行监督管理；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2.协调上级部门对本行政区域内违法违规勘查、开采矿产资源的行为进行依法处置。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208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对辖区内矿产资源勘查、开采活动进行巡查，发现违法违规行为及时制止并上报。</w:t>
            </w:r>
          </w:p>
        </w:tc>
      </w:tr>
      <w:tr w14:paraId="4D7203E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8FA3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DB7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开展临时用地复垦验收工作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22A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市自然资源局南芬分局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685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1.按土地复垦方案和复垦标准，负责组织农业、林业、环保等部门专家进行现场踏勘；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2.负责将初步验收结果在项目所在地进行公告。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97D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1.组织土地复垦验收项目所在地村民委员会及相关权利人签订《土地复垦工程管护移交协议书》；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2.将初步验收结果送达项目所在地村民委员会，听取相关权利人意见，有异议的可在公告期内向自然资源主管部门书面提出。</w:t>
            </w:r>
          </w:p>
        </w:tc>
      </w:tr>
      <w:tr w14:paraId="78F86F2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13CA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408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开展历史遗留有照无档房屋办证建档工作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F08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
</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9E6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对街道上报的历史遗留有照无档房屋材料进行审核，对符合条件的，开展无档房建档登记工作。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AE7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1.向企业、村（居）民宣传历史遗留有照无档房屋办证建档相关政策；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2.审核房屋是否符合乡村规划，坐落和面积是否与房照相符，核查有关资料；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3.对符合条件的有照无档房屋进行上报。</w:t>
            </w:r>
          </w:p>
        </w:tc>
      </w:tr>
      <w:tr w14:paraId="054B838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4971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062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开展“两违”和“卫片”整改整治工作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554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区农业农村局
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88C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1.市自然资源局南芬分局协调市自然资源执法部门对卫片图斑进行对比甄别、实地查看、系统核实认定，立案调查处理；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2.区农业农村局对卫片图斑涉及耕地开展对比甄别、实地核查、综合研判，对涉嫌违法行为进行调查，督促整改，协调上级部门对违法行为进行查处；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3.区林草局对卫片图斑涉及林地等开展对比甄别、实地核查、综合研判，对违法行为进行查处，督促整改。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9C8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1.对上级反馈的问题图斑进行实地核查甄别及调查；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2.对违法违规占用、破坏土地的违法行为收集相关证据资料，上报并配合查处；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3.督促整改主体开展整改工作。</w:t>
            </w:r>
          </w:p>
        </w:tc>
      </w:tr>
      <w:tr w14:paraId="6F53B52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FE8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D27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开展退耕还林工作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7ED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FB9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1.负责全区退耕还林工程年度和中长期规划，编制年度工程实施方案，组织开展退耕还林工程作业设计及验收工作；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2.指导退耕还林工程实施和管理，监督检查退耕还林工程资金兑现；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3.传达退耕还林法规政策，为退耕还林提供技术指导。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329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1.开展退耕还林法规政策宣传工作；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2.开展退耕还林工程实施和管理；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3.开展退耕还林保存率自查工作；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4.协助退耕还林合同签订和补助资金兑现工作。</w:t>
            </w:r>
          </w:p>
        </w:tc>
      </w:tr>
      <w:tr w14:paraId="04AAD7F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B3D6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050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开展林业产业发展相关工作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7B1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D99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1.编制林业产业技术规程，选定推广项目，开展科学实验和建立示范基地；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2.为全区林业产业发展工作提供技术支持和服务保障。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ECD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1.配合做好林业产业技术规程编制、项目选定、科学实验和示范基地的建设工作；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2.发展林业产业，为林农发展产业提供相应的服务。</w:t>
            </w:r>
          </w:p>
        </w:tc>
      </w:tr>
      <w:tr w14:paraId="63E32E1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2E93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44A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开展造林绿化工作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44F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0EF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2.制定造林绿化规划、计划，统筹安排全区造林绿化；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3.负责造林绿化检查验收，核实上传数据；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4.向上级申请造林绿化补助资金并及时拨付；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5.推广造林绿化新技术，开展造林绿化技术指导、服务和培训。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CAB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2.动员、跟踪、指导林农开展造林绿化；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3.采集造林信息、数据上传；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4.协助开展造林绿化验收工作；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5.录入用于发放造林绿化补助资金的“一卡通”信息。</w:t>
            </w:r>
          </w:p>
        </w:tc>
      </w:tr>
      <w:tr w14:paraId="651FE21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1976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CC0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开展森林采伐和野外用火管理工作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679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F83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1.负责森林经营审批及监管，核发采伐许可证；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2.下达森林采伐限额；</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3.对伐区验收及更新情况进行抽检；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4.复核野外用火申请材料，牵头组织相关部门派出观察员，现场勘验用火范围及防火带情况，勘验合格后核准野外用火申请并上报备案。</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953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1.开展森林资源合法采伐宣传教育；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2.协助上级部门进行现场核实，指导监督第三方机构开展森林采伐作业设计工作，审核呈报森林采伐作业设计、实施伐前公示情况、对伐区进行验收及监管；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3.协助开展野外用火现场核实工作，对申请人提交的材料进行初审并上报。</w:t>
            </w:r>
          </w:p>
        </w:tc>
      </w:tr>
      <w:tr w14:paraId="04FFC42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565A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278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开展公益林的监测、调整及补助资金发放工作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67F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C71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1.协助上级林草部门做好公益林监测，受理公益林调整有关材料并上报；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2.统筹开展公益林补助资金发放工作。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419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1.开展公益林政策宣传工作；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2.做好公益林基本数据信息的统计、公示并上报，核实公益林林木权属；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3.统计、确认符合公益林补助资金的村集体和林农信息并上报。</w:t>
            </w:r>
          </w:p>
        </w:tc>
      </w:tr>
      <w:tr w14:paraId="73E5724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87D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A65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开展征占用林地管理工作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5B2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1C9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1.对使用林地可行性报告进行现场核查；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2.出具区级审核意见，报送上级林业主管部门审批；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3.对项目使用林地情况进行检查。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09D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1.配合监督第三方机构开展使用林地可行性报告的编制工作；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2.对项目使用林地情况开展日常监管。</w:t>
            </w:r>
          </w:p>
        </w:tc>
      </w:tr>
      <w:tr w14:paraId="7A3378A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37D4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FD2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开展古树名木保护工作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CD6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C66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1.组织、协调古树名木的保护工作，宣传普及古树名木保护知识；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2.负责对古树名木进行认定、登记、挂牌；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3.负责古树名木安全隐患治理；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4.组织开展全区古树名木复壮修复工作，申请、拨付古树名木复壮修复资金。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D77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1.开展古树名木保护养护知识的宣传普及，配合做好古树名木排查工作；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2.协助古树名木登记造册和挂牌工作；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3.开展古树名木安全隐患排查并上报；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4.协助做好古树名木复壮修复工作。</w:t>
            </w:r>
          </w:p>
        </w:tc>
      </w:tr>
      <w:tr w14:paraId="6DB2D42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BA84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7FF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开展陆生野生动物致害防控</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AB1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167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1.开展陆生野生动物保护法律法规及政策宣传；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2.负责陆生野生动物收容救护，国家一级保护野生动物致害补偿申请材料审核、核实确认、提出补偿意见，报区政府审批。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659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1.协助开展陆生野生动物保护相关法规政策宣传；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2.配合做好陆生野生动物的调查、应急处置、救护工作；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3.配合做好国家一级保护野生动物致害补偿工作，开展申报材料的初审工作。</w:t>
            </w:r>
          </w:p>
        </w:tc>
      </w:tr>
      <w:tr w14:paraId="4F72544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456F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721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开展林权纠纷处理工作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167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612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1.负责处理单位之间发生的林木、林地所有权和使用权争议；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123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1.负责处理个人之间发生的林木所有权和林地使用权争议；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r>
      <w:tr w14:paraId="08136CB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2E1D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B04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做好林业行政违法案件查处工作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690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BAB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1.对涉林行政违法案件及时组织调查取证；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2.依法对违法案件作出行政处罚，构成犯罪的及时移交公安机关。</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CC2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1.设置举报电话，受理辖区内破坏森林资源案件线索；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2.核实林木权属，走访调查违法行为人，提供相关信息。</w:t>
            </w:r>
          </w:p>
        </w:tc>
      </w:tr>
      <w:tr w14:paraId="421A20A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E168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513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开展林木种苗管理工作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1DD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4A3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1.负责林木种苗许可证的审批；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2.调查全区林木种苗苗圃信息；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3.负责林木种苗苗圃地苗木检疫；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4.强化林木种苗生产、经营和使用监管。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844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1.做好林木种苗许可证审批的前期工作；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2.排查林木种苗苗圃联系人及苗圃地现状，填报信息并上报；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3.告知林木种苗苗圃经营负责人，对出圃的苗木需填报检疫申请单、办理植物检疫证书并上报。</w:t>
            </w:r>
          </w:p>
        </w:tc>
      </w:tr>
      <w:tr w14:paraId="723FF85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185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C16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开展林业资源的监测工作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69A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2FD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1.安排街道现地核实、现场使用软件拍照并上传；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2.对街道收集的相关图斑资料进行核实；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3.根据森林资源消长情况，更新资源数据库。</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59B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1.核实现地状况，现场使用软件拍照并上传；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2.收集相关图斑的前期资料及图形数据。</w:t>
            </w:r>
          </w:p>
        </w:tc>
      </w:tr>
      <w:tr w14:paraId="0C3768C6">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C0B95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七、生态环保（6项）</w:t>
            </w:r>
          </w:p>
        </w:tc>
      </w:tr>
      <w:tr w14:paraId="50F4DD5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CA16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891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开展水土保持工作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28F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AE3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1.负责全区水土保持宣传工作；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2.依据生产建设项目清单进行排查，组织水土保持方案审批，开展生产建设项目日常监督检查，依法依规对违法违规项目及生产建设活动进行处理；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3.负责组织编制水土保持规划、设计并上报，组织水土保持项目实施及验收，并将验收合格的项目移交至所在街道管理。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605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2.提供生产建设项目清单，提供疑似违法违规项目及生产建设活动的基本信息；                                                                                         3.配合开展水土保持生产建设项目日常监督检查；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4.配合完成流域规划、设计编制工作，提供需要治理的流域及基本的水土流失情况；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5.配合做好项目各阶段的沟通协调工作。</w:t>
            </w:r>
          </w:p>
        </w:tc>
      </w:tr>
      <w:tr w14:paraId="1245F5F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DA31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51D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8D1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本溪市南芬生态环境分局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D86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F0E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14:paraId="210F370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FF56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469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297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本溪市南芬生态环境分局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区发展改革局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区水利局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1BF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1.本溪市南芬生态环境分局负责制定年度大气污染防治计划，制定重污染天气的应对方案，确定大气污染物减排目标及具体实施方案，协调推进大气污染联防联控机制，推进重点企业行业大气污染防治整治提升；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2.区发展改革局负责清洁能源保障工作；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4.区水利局负责水利工程扬尘污染防治；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5.区市场监管局会同本溪市南芬生态环境分局对锅炉生产、进口、销售和使用环节执行环境保护标准或者要求的情况进行监督检查。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124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3.协助开展大气污染物减排等工作，发现问题线索及时制止并上报；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14:paraId="1BC98F1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335B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D99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开展水、固体废物、土壤、噪声污染防治</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E81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本溪市南芬生态环境分局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6A9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1.开展入河排污口监督、检查及规范整治等工作；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3.负责组织指导农村污水处理设施的规划、建设、指导工作；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4.开展“两公一住”地块土壤污染状况调查工作；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5.开展涉重金属污染企业排查、整治工作；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6.开展固体废物污染排查、整治工作；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7.会同相关部门对水源保护区（含准保护区）开展风险隐患排查工作；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8.编制水源地突发环境事件应急预案；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9.负责对噪声污染防治实施统一监督管理。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09B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1.按河长制要求，配合开展入河排污口调查，发现问题线索及时上报；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2.配合开展辖区内河流环境隐患巡查，发现水环境污染问题及时上报；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3.负责农村污水处理设施的运营监管工作；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4.协助提供“两公一住”地块相关信息；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5.协助调查重金属污染企业相关信息；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6.发现固体废物污染问题及时上报；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7.对饮用水水源保护区内的隔离防护设施、界碑、宣传牌等基础设施进行日常管护；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8.开展饮用水水源保护区的日常巡查；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9.引导和督促村民委员会结合当地实际，在村规民约中规定村民保护饮用水水源的义务，落实保护措施；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10.组织实施水源地突发环境事件应急演练；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11.做好噪声污染宣传工作。</w:t>
            </w:r>
          </w:p>
        </w:tc>
      </w:tr>
      <w:tr w14:paraId="05491AF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D06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0F1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开展畜禽养殖污染防治工作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FF9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本溪市南芬生态环境分局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FDE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负责对畜禽养殖污染防治情况进行监督检查，对规模以上畜禽养殖户污染行为的查处。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B3D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1.做好本辖区畜禽养殖污染日常巡查工作，发现有排污、异味、私设排污口的畜禽养殖污染环境行为的，及时制止和上报；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2.与养殖户（场）沟通协调整改问题，核实整改情况并上报。</w:t>
            </w:r>
          </w:p>
        </w:tc>
      </w:tr>
      <w:tr w14:paraId="63F6AE2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5E98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6F7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开展企业环保巡查检查工作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631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本溪市南芬生态环境分局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FC8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1.负责企业生态环境问题的统筹协调和监督管理；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2.组织协调本行政区域内企业环境污染事故和生态破坏事件的调查处理；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3.组织开展生态环保督察整改工作。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20B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1.配合开展企业污染巡查工作，发现问题及时上报；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2.协助对企业污染源排放进行排查；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3.配合开展环保督察问题调查、稳控、验收工作，发现问题线索及时上报。</w:t>
            </w:r>
          </w:p>
        </w:tc>
      </w:tr>
      <w:tr w14:paraId="55EC4EE7">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24869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八、城乡建设（14项）</w:t>
            </w:r>
          </w:p>
        </w:tc>
      </w:tr>
      <w:tr w14:paraId="0F05D92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E46C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5F5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开展城市更新（城市体检）工作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16A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9B8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1.联动第三方专业机构，统筹本区内城市体检工作，针对城市体检提出的问题清单制定整治措施；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2.指导相关部门、街道报送体检数据；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3.督促相关部门、街道制定整治措施，推进解决辖区内的城市体检问题；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4.对街道、社区工作人员进行日常培训和指导；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5.开展燃气、电力等专业工作的沟通协调工作；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6.对城市体检工作的开展情况进行跟踪督导；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7.开展政策解读工作。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20A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2.向上级部门、第三方专业机构提供体检数据，并对基础数据内容进行解释、解答，指导及参与社区、小区开展城市体检工作；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3.根据整改建议制定并落实整治措施；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4.在具体体检过程中对社区开展日常培训和指导。</w:t>
            </w:r>
          </w:p>
        </w:tc>
      </w:tr>
      <w:tr w14:paraId="56C836C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2D38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D65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开展排水工程工作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0E2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157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1.按照项目要求做好施工的招标工作；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2.沟通协调燃气、供水和供暖等企业，保证施工进度和安全；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3.做好施工现场的安全监督和规范管理工作；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4.负责工程验收并做好产权移交手续办理工作。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37A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1.做好排水工程施工过程中周边群众的沟通和解释工作；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2.协调村（社区）做好占地补偿问题沟通工作。</w:t>
            </w:r>
          </w:p>
        </w:tc>
      </w:tr>
      <w:tr w14:paraId="2BB9FDE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4C8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173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做好农村公路管理工作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7EB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区交通运输局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44E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1.负责组织农村公路基础设施建设、升级扩建、水毁修复项目管理工作；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2.负责控制检查建设项目质量目标、进度目标、安全目标；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3.负责道路日常路况监督、农村道路交通运输领域安全生产隐患排查、维补养护工作；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4.负责对农村公路的路况、沿线设施等进行排查和评定。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662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1.调查辖区内需要进行建设改造的道路信息并上报；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2.协助参建单位在建设工程中做好与村委、村民的协调工作（召开村民代表大会、收集村民修建意见）；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3.配合排查重载、安全事故多发等特殊路段路况信息，道路用地范围内的设施（广告牌、超限龙门架等）信息，以及道路、基础设施破损情况，发现问题及时上报，设置破损路段安全提醒标志并协助维修维护；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4.配合调查乡村公路路况养护、植被养护等工作。</w:t>
            </w:r>
          </w:p>
        </w:tc>
      </w:tr>
      <w:tr w14:paraId="74245DF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8031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37E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85B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区商务局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171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住房城乡建设局负责燃气管理工作和燃气安全排查整治工作专班的日常工作，负责检查、抽查燃气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2.市公安局南芬分局负责燃气经营、充装等非法行为的查处；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商务局负责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4.区应急局负责非煤矿山、危化和规上企业燃气安全综合监管工作；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5.区市场监管局负责燃气生产环节的产品质量、计量监管和压力容器、压力管道制造等环节的安全监察，负责燃气流通环节的商品质量和经营市场的监管；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6.区消防救援大队负责监管范围内的城镇燃气经营、充装企业和燃气使用场所进行消防检查，对违法违规行为责令改正，依法实施处罚。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045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2.协调村（社区）和物业公司配合燃气经营企业入户安全检查，发现问题及时上报；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3.协调村（社区）配合工作专班成员单位到辖区企业开展燃气安全检查，发现问题及时上报；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14:paraId="3476BDF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7421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23A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开展历史文化名城名镇名村、历史文化街区、历史建筑以及传统村落保护工作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F3A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F97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C02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2.做好历史文化名城名镇名村、历史文化街区、传统村落保护、历史建筑调查以及申报材料的准备工作；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4.对历史文化名城名镇名村、历史文化街区、传统村落、历史建筑进行保护、修缮。</w:t>
            </w:r>
          </w:p>
        </w:tc>
      </w:tr>
      <w:tr w14:paraId="0C98306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C851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9E0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开展既有住宅加装电梯工作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BB1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330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1.负责核发建筑工程施工许可证；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2.负责施工过程中的质量和安全监管；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3.负责对既有住宅加装电梯的备案工作。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3D3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1.宣传既有住宅加装电梯政策；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2.开展既有住宅加装电梯住户意愿摸排；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3.与社区组织相关业主成立筹备组，负责加装电梯的前期准备工作。</w:t>
            </w:r>
          </w:p>
        </w:tc>
      </w:tr>
      <w:tr w14:paraId="46FBBCB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E1FF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448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开展物业管理区域划分和服务质量考评工作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A3B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542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1.负责对已投入使用但尚未划分物业管理区域的或者需要调整物业管理区域的，进行划分或者调整；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2.建立物业服务企业服务标准与质量考核和信用评价体系，定期组织考核，听取业主、业主委员会和村（居）民委员会的评价意见，并将考核结果向社会公布。</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153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1.对已投入使用但尚未划分物业管理区域的，或者需要调整物业管理区域的，组织征求相关业主意见；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2.指导社区组织业主委员会对社区物业管理和物业项目服务质量进行综合评价。</w:t>
            </w:r>
          </w:p>
        </w:tc>
      </w:tr>
      <w:tr w14:paraId="4B1798A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95C8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E3B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做好房地产项目验收前办公用房核准工作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857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144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负责在房地产项目验收时，出具规划核实确认书，对教育用地、医疗用地及社区办公用房进行确认和交接。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466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1.参与项目验收，配合进行办公用房确认；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2.与房地产开发商做好资产交接手续并签署房屋交接书。</w:t>
            </w:r>
          </w:p>
        </w:tc>
      </w:tr>
      <w:tr w14:paraId="4572D0B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5225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7C4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开展农村危房改造工作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7C3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B74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1.落实农村危房改造政策；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2.做好复核审批，纳入危房改造工作范围；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3.开展农村住房安全鉴定评定工作；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4.组织编制改造通用图集，加强改造过程中的指导；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5.申请农村危房改造区级配套补助资金；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7.组织开展农村房屋安全隐患排查整治等工作；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8.组织填报农村危房改造信息系统。</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CFE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1.核实六类重点对象（低保户、低保边缘家庭、分散供养特困户、易返贫致贫户、因病因灾因意外事故致贫户、其他脱贫户）信息，初判房屋符合条件的，进行上报；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2.按照反馈情况上报危房改造计划；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3.做好初步验收；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4.建立农村危房改造档案，一户一档；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5.准确提供改造对象补助资金拨付“一卡通”账号信息；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6.做好农村危房改造信息系统录入、维护；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7.对农村房屋安全隐患进行排查，督促产权人及时整改。</w:t>
            </w:r>
          </w:p>
        </w:tc>
      </w:tr>
      <w:tr w14:paraId="409FCD0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FFC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F82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开展城市危旧房、自住性自建房安全排查整治工作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72D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432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1.组织城市危旧房、自建房安全隐患排查工作；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2.协调、指导城市危旧房、自建房整治改造、安全鉴定等工作；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3.对符合条件的房屋，做好改造项目资金申请工作。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39E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1.开展政策和安全知识宣传；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2.开展房屋隐患排查工作，发现安全隐患及时上报，对危旧房用户进行劝导，督促用户对存在安全隐患的房屋进行整治；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3.配合第三方做好房屋安全等级鉴定，上报危房改造项目申报材料。</w:t>
            </w:r>
          </w:p>
        </w:tc>
      </w:tr>
      <w:tr w14:paraId="593B78F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5715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57F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开展残墙断壁、房屋破损整治和非物业住宅小区楼道感应灯维修维护工作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984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62D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1.组织开展残墙断壁及房屋破损统计工作；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2.对任务分工范围内的市政公共挡墙，负责资金的筹措、申请和维修；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3.负责督促物业公司维修物业小区内的残墙、破损房屋；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4.负责非物业小区楼道感应灯维修。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F72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1.排查并上报残墙断壁及房屋破损情况；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2.对任务分工范围内的残墙、破损房屋，负责统一组织向区政府申请专项资金维修或督促责任单位维修；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3.开展非物业小区楼道感应灯故障排查、位置核实、登记上报；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4.配合维修人员完成维修工作。</w:t>
            </w:r>
          </w:p>
        </w:tc>
      </w:tr>
      <w:tr w14:paraId="6C5B1BD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96E4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2A7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开展老旧小区改造</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F3E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3BD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1.负责老旧小区改造项目前期报批工作；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2.负责组织项目招投标工作，组织设计单位、街道、社区实地勘查现场，负责图纸设计阶段的组织协调工作；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3.组织编制改造计划，制定改造方案并申报，争取国家政策和资金支持；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4.负责统计上报项目资金额度，制定项目资金分配计划；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5.负责督导项目建设计划的开展、施工过程中资料核准；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6.负责项目施工安全、质量监管、竣工验收，结算资料复审工作；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7.负责协调执法部门（单位）对老旧小区的违建拆除。</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D22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1.负责政策宣传和入户调查核实工作；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2.对老旧小区改造有关事项进行摸排、数据收集整理及上报；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3.申请纳入改造整治计划；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4.协调解决施工中出现的问题；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5.参与做好违建拆除、施工安全、质量监管、工程验收工作；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6.配合督促施工单位推进改造进度。</w:t>
            </w:r>
          </w:p>
        </w:tc>
      </w:tr>
      <w:tr w14:paraId="5AB585F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D00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D53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开展违法建设（含临时建筑物、构筑物）的查处工作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634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
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BAD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1.负责对城区范围内建设单位和个人的违法建设行为进行认定，提供技术支持和保障；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2.负责协调执法部门（单位）对违法建设行为责令限期整改，对拒不整改的依法依规进行查处。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109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1.加强日常巡查，对检查发现或群众举报的线索进行核查，及时制止并劝说整改；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2.对拒不整改或情节严重的及时上报；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3.开展查处工作，核查报送违法建设相关信息。</w:t>
            </w:r>
          </w:p>
        </w:tc>
      </w:tr>
      <w:tr w14:paraId="4E53F14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8096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635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开展小区内私搭乱建、乱堆乱放、私自圈占的整治工作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4BC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D8A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负责协调执法部门对小区内私搭乱建、乱堆乱放、私自圈占等违法违规行为进行整改整治，并依法拆除。</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265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1.督促网格员、物业公司开展巡查，发现问题及时上报；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2.配合开展执法工作。</w:t>
            </w:r>
          </w:p>
        </w:tc>
      </w:tr>
      <w:tr w14:paraId="00B41249">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7BEDA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九、文化和旅游（4项）</w:t>
            </w:r>
          </w:p>
        </w:tc>
      </w:tr>
      <w:tr w14:paraId="02242B7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142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C6E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A8E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9B6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D48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14:paraId="79C3FE3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8376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20F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472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A93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235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14:paraId="123F44C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2875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ED2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993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563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384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1.保障街道文化场所免费开放；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2.对下拨的体育运动器械进行日常巡查，发现问题及时上报。</w:t>
            </w:r>
          </w:p>
        </w:tc>
      </w:tr>
      <w:tr w14:paraId="08924C3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C80D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BAA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做好卫星电视广播地面接收设施管理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D97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138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1.区文化旅游和广电局牵头组织开展卫星电视广播地面接收设施的安装、使用环节的查处整治，负责域内应急广播的运行和播出情况的监督管理；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2.区市场监管局负责对非法生产、销售卫星电视广播地面接收设施的地下工厂、个体工商户进行执法检查；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3.市公安局南芬分局负责查处抗拒、阻碍管理部门依法执行公务的违法行为，协助管理部门对卫星电视广播地面接收设施进行检查。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CAE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1.开展卫星电视广播地面接收设施管理政策法规宣传；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2.配合对安装和使用卫星电视广播接收设施用户开展日常检查、专项检查，摸排发现问题及时上报；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3.劝说非法安装、使用卫星电视广播地面接收设施的居民自行拆除非法设施；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4.配合上门拆除居民非法安装、使用的卫星电视广播地面接收设施。</w:t>
            </w:r>
          </w:p>
        </w:tc>
      </w:tr>
      <w:tr w14:paraId="7ABDFD92">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64492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十、应急管理及消防（12项）</w:t>
            </w:r>
          </w:p>
        </w:tc>
      </w:tr>
      <w:tr w14:paraId="5FB2145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7424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771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842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FFA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A8B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1.做好信息收集与报告工作，开展人员排查与管控工作；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2.开展村（居）民宣传教育和舆论引导工作；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3.维护公共卫生事件应急期间社会稳定与秩序。</w:t>
            </w:r>
          </w:p>
        </w:tc>
      </w:tr>
      <w:tr w14:paraId="585D2E7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A7CD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E3F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A0D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市公安局交通管理支队南芬大队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市自然资源局南芬分局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本溪市南芬生态环境分局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区发展改革局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区工业和信息化局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D66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负责拟订并组织实施综合防灾减灾救灾规划，承担自然灾害综合监测预警工作，组织开展综合风险与减灾能力调查评估，牵头组织区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2.市公安局南芬分局负责灾区治安秩序维护，协助组织灾区群众紧急转移避险工作，配合做好救灾救援和应急救助工作；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3.市公安局交通管理支队南芬大队负责做好受灾区域道路交通疏导工作，确保安全畅通；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4.市自然资源局南芬分局负责开展地质灾害日常防范和管理工作，及时转发预报预警；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5.本溪市南芬生态环境分局负责灾区环境应急信息通报和应急预警工作；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6.区发展改革局负责安排重点防灾减灾救灾项目，负责组织和协调相关企业参加救灾，会同做好区级救灾物资储备管理和收储、轮换等工作，负责提供必要的人防工程和发布避灾避险警报；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7.区工业和信息化局配合上级部门做好无线电应急处置工作；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区住房城乡建设局负责完善主城区雨污排水设施、指导防御内涝、加强桥洞涵道日常巡查，负责建筑工地防御预警发布、督促检查物业小区防涝，对防汛物资和设备进行管理、维护，指导灾区开展灾后房屋和市政基础设施的安全鉴定、修复、重建等工作，重点保障道路、水、电、气等防灾基础设施，协调提供转移灾民所需的交通工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9.区农业农村局负责收集、整理和反映农业洪涝、干旱、雨雪冰冻灾情信息，做好种植业和养殖业监测及防御工作，指导农业防汛抗旱和灾后农业救灾、生产恢复；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10.区水利局负责全区防汛抗旱工程行业管理，组织编制洪水干旱灾害防御预案并指导实施，承担水情旱情监测预警工作，组织、指导、协调水利工程调度，负责全区抗旱水源优化配置、调度和管理，做好防御洪水应急抢险技术支撑工作，督促、指导完成水利应急度汛工程、抗旱应急水源工程建设及水毁水利工程修复，保证灾区饮水安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241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2.组建街道抢险救援力量，组织开展日常演练，做好人防、物防、技防等准备工作；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3.开展辖区内低洼易涝点、江河堤防、山塘水库、山洪和地质灾害危险区等各类风险隐患点巡查巡护、隐患排查；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14:paraId="2E09310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A882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833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DB7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323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1.区应急局组织较大森林草原火灾应急处置，会同相关部门负责火情监测预警工作，发布森林火险、火灾信息，协调开展应急救援；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林草局负责森林防火的监督和管理，编制应急预案，组建护林员队伍，做好防灭火物资调配保障工作，组织森林用火安全隐患排查及整改工作，协调半专业扑火队参加森林灭火，现场研判火情并及时上报，对森林火灾发生原因进行调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9A1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14:paraId="5D94239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9F7B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AFA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37B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129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098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1.组织开展安全生产知识普及，按照街道综合应急预案组织开展演练；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14:paraId="2F535A5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1193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668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788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CFC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1.区应急局负责依法行使安全生产综合监督管理职权，指导协调、监督检查区政府有关部门、开发区和街道办事处安全生产工作，组织开展安全生产巡查、考核工作；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78D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配合相关部门定期开展重点检查，着重开展“九小场所”、农家乐、经营性自建房等风险隐患排查，推动落实生产经营单位主动自查等制度，发现安全隐患及时上报。</w:t>
            </w:r>
          </w:p>
        </w:tc>
      </w:tr>
      <w:tr w14:paraId="4097117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C197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1BF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4D0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DF0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2.市公安局南芬分局参与生产安全事故调查，对事故中涉嫌刑事犯罪的人员予以立案调查；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3.区总工会参与生产安全事故调查，维护职工的合法权益。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39C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1.配合维护生产安全事故现场秩序；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14:paraId="42B564F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A68F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FF5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9AB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11F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144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w:t>
            </w:r>
          </w:p>
        </w:tc>
      </w:tr>
      <w:tr w14:paraId="697B9BD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0365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5F7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710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63B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423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1.按照街道综合应急预案，开展消防演练；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14:paraId="42E820F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5F36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02D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150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BD7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C82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14:paraId="1CD9E45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BA5C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549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5CD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A4A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22A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1.根据消防安全专项整治方案要求，对涉及街道内容开展工作；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4.根据消防部门反馈的火灾信息，掌握消防安全形势，做好防范宣传工作。</w:t>
            </w:r>
          </w:p>
        </w:tc>
      </w:tr>
      <w:tr w14:paraId="3CE848D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09BC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DEA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CA4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1FD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2.市公安局南芬分局负责非法运输、储存烟花爆竹，以及在禁放时段、禁放区域内燃放烟花爆竹行为的查处。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AD2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3.劝导制止在禁放时段、禁放区域内燃放烟花爆竹行为。</w:t>
            </w:r>
          </w:p>
        </w:tc>
      </w:tr>
      <w:tr w14:paraId="1191C11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67CA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57B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做好电动自行车安全隐患整治工作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557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34A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1.区消防救援大队负责对监管范围内的单位和场所开展消防监督检查，发现的问题交由行业监管部门建档并督促整改；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2.区住房城乡建设局负责加强宣传引导，督促物业企业加强安全管理、做好隐患排查、及时与第三方签订维保协议并定期维护管理；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3.市公安局南芬分局依据权限对电动自行车入户、飞线充电等行为进行监督检查。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7D7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1.开展电动自行车使用、停放、充电安全宣传工作；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2.协助上级部门督促有关单位及个人履行电动自行车消防安全责任；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3.督促网格员开展电动自行车入户、飞线充电隐患排查，对隐患行为人进行劝解，对拒不改正的上报主管部门；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4.统计设备的基础数据、设施情况并上报；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5.组织做好非物业小区居民自治组织与第三方电动自行车运营公司签订充电桩维保协议并定期维护管理。</w:t>
            </w:r>
          </w:p>
        </w:tc>
      </w:tr>
      <w:tr w14:paraId="7141FB8D">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672F52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十一、市场监管（4项）</w:t>
            </w:r>
          </w:p>
        </w:tc>
      </w:tr>
      <w:tr w14:paraId="7561EEF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7704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354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2B6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4D1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94D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1.组织街道、村（社区）包保干部督导企业（高风险企业每年不少于两次、低风险企业每年不少于一次）；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14:paraId="7AA11CA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DE85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D10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开展对农村集体聚餐管理工作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11A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89E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1.指导和监督村（社区）集体聚餐活动；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2.完善村（社区）集体聚餐相关管理制度；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3.加强食品安全宣传教育，告知举办者和承办者食品安全注意事项和相关责任，防范食品安全事故；</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4.组织开展食品安全应急处置。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231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1.督促村（社区）集体聚餐举办者、承办者做好举办登记，收集相关登记信息，报送所在辖区的市场监督管理所；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2.指导村（社区）及时发现村（社区）集体聚餐食品安全隐患，收集相关证明材料，报送所在辖区的市场监督管理所；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3.协助开展食品安全应急处置工作。</w:t>
            </w:r>
          </w:p>
        </w:tc>
      </w:tr>
      <w:tr w14:paraId="061CEEE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2EA3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3E9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开展食品生产加工小作坊、小餐饮、小摊贩的监督管理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279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0DB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1.统筹做好食品小作坊、小餐饮和食品摊贩监督管理、安全隐患排查等工作；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2.对街道上报问题现场核查，发现不符合食品生产经营要求的情形，责令立即纠正整改；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3.组织街道开展综合治理工作。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497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1.对食品摊贩的经营活动及摊贩身份信息进行登记备案，并及时上报；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2.配合开展食品摊贩监督管理，对违规违法的经营行为予以制止，并及时上报；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3.配合对食品生产加工小作坊、小餐饮和食品摊贩存在的区域性、普遍性食品安全问题，开展综合治理。</w:t>
            </w:r>
          </w:p>
        </w:tc>
      </w:tr>
      <w:tr w14:paraId="1845547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170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FA8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做好农贸市场经营监管工作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FE0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E5C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1.负责对农贸市场内经营者依法予以登记注册；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2.监督经营者持证亮照经营；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3.规范市场内计量器具使用管理；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4.受理消费者投诉。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CF1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1.配合规范农贸市场经营者日常经营行为，指导市场开办者落实经营管理责任；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2.发现违法违规经营行为及时上报。</w:t>
            </w:r>
          </w:p>
        </w:tc>
      </w:tr>
    </w:tbl>
    <w:p w14:paraId="6E726DEF">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8" w:name="_Toc27773"/>
      <w:bookmarkStart w:id="9" w:name="_Toc172077418"/>
      <w:bookmarkStart w:id="10" w:name="_Toc172077553"/>
      <w:bookmarkStart w:id="11" w:name="_Toc172077951"/>
      <w:r>
        <w:rPr>
          <w:rFonts w:hint="eastAsia" w:ascii="Times New Roman" w:hAnsi="Times New Roman" w:eastAsia="方正公文小标宋" w:cs="Times New Roman"/>
          <w:b w:val="0"/>
          <w:lang w:eastAsia="zh-CN"/>
        </w:rPr>
        <w:t>上级部门收回事项清单</w:t>
      </w:r>
      <w:bookmarkEnd w:id="8"/>
      <w:bookmarkEnd w:id="9"/>
      <w:bookmarkEnd w:id="10"/>
      <w:bookmarkEnd w:id="11"/>
    </w:p>
    <w:tbl>
      <w:tblPr>
        <w:tblStyle w:val="8"/>
        <w:tblW w:w="14045" w:type="dxa"/>
        <w:tblInd w:w="0" w:type="dxa"/>
        <w:tblLayout w:type="autofit"/>
        <w:tblCellMar>
          <w:top w:w="0" w:type="dxa"/>
          <w:left w:w="108" w:type="dxa"/>
          <w:bottom w:w="0" w:type="dxa"/>
          <w:right w:w="108" w:type="dxa"/>
        </w:tblCellMar>
      </w:tblPr>
      <w:tblGrid>
        <w:gridCol w:w="726"/>
        <w:gridCol w:w="4990"/>
        <w:gridCol w:w="8329"/>
      </w:tblGrid>
      <w:tr w14:paraId="56EC8B47">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B8B15">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8B806">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CCEA6">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14:paraId="7B24CD11">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4F637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一、经济发展（1项）</w:t>
            </w:r>
          </w:p>
        </w:tc>
      </w:tr>
      <w:tr w14:paraId="62B859B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2381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E3B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排查餐饮场所使用醇基燃料安全隐患</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B73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承接部门：区商务局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工作方式：对辖区内餐饮经营主体使用醇基燃料情况进行摸底排查，建立台账，督促餐饮企业进行培训，提高安全意识和操作技能，对发现的安全隐患及时移交相关安全监管部门，保存好移交记录。</w:t>
            </w:r>
          </w:p>
        </w:tc>
      </w:tr>
      <w:tr w14:paraId="69D22745">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4B63F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二、平安法治（2项）</w:t>
            </w:r>
          </w:p>
        </w:tc>
      </w:tr>
      <w:tr w14:paraId="5D70323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73D8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E90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F9C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14:paraId="682D740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F9C8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FBC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对适老化改造完成情况的考核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FCE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落实党中央精简优化基层考核有关要求，不再对街道进行考核。</w:t>
            </w:r>
          </w:p>
        </w:tc>
      </w:tr>
      <w:tr w14:paraId="3BEAE025">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D969D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三、乡村振兴（9项）</w:t>
            </w:r>
          </w:p>
        </w:tc>
      </w:tr>
      <w:tr w14:paraId="1EDBB59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6ACC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50E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对山洪沟道进行清淤疏浚，清理河道垃圾</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583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工作方式：根据《中华人民共和国水法》《中华人民共和国防洪法》《中华人民共和国河道管理条例》等法律法规，经区人民政府批准，聘用第三方疏浚山洪沟道，清理河道内垃圾。</w:t>
            </w:r>
          </w:p>
        </w:tc>
      </w:tr>
      <w:tr w14:paraId="0F16F78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889C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FC1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对耕地、林地、河滩地、河流水面、未利用地、建设用地违法用地的查处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320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承接部门：市自然资源局南芬分局、区农业农村局、区林草局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土地管理法》《中华人民共和国森林法》《中华人民共和国河道管理条例》等法律法规，由区林草局、区农业农村局依法依规对违法用地行为进行查处，市自然资源局南芬分局依法依规协调处置。</w:t>
            </w:r>
          </w:p>
        </w:tc>
      </w:tr>
      <w:tr w14:paraId="1F49BAC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81A6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495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做好动物疫情信息采集工作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A9D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工作方式：负责动物疫病的监测、检测、诊断、流行病学调查、疫情报告以及其他预防、控制等技术工作；承担动物疫病净化、消灭的技术工作；开展动物疫病流行病学调查工作。</w:t>
            </w:r>
          </w:p>
        </w:tc>
      </w:tr>
      <w:tr w14:paraId="59D2152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FB4A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357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农业机械安全监督检查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0EA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农机安全生产和隐患排查，对农业机械开展登记、检验，检查农机作业安全。组织监管人员深入农机作业、存放等场所，常态化开展隐患排查整治。重点排查农机安全生产中的重大隐患，防止重大农机事故的发生。</w:t>
            </w:r>
          </w:p>
        </w:tc>
      </w:tr>
      <w:tr w14:paraId="477E84A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4F61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A37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组织收集、处理并溯源在江河、湖泊、水库等水域发现的死亡畜禽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EC9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相关部门收集在江河、湖泊、水库等水域发现的死亡畜禽，按照《病死及病害动物无害化处理技术规范》要求进行无害化处理，优先采用化制等方法，不具备条件的采用深埋法处理。采用深埋法的，严格按照规范合理选址、规范操作，防止污染水源和环境。</w:t>
            </w:r>
          </w:p>
        </w:tc>
      </w:tr>
      <w:tr w14:paraId="31BC9F0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23BB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FD7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C89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贯彻落实《中华人民共和国生物安全法》，对农田生态系统、渔业水域等区域外来入侵物种进行监督管理。通过悬挂横幅、宣传资料等方式对农民宣传，引导群众提高警惕性，增强防控意识，推动农业外来入侵物种防控工作有序开展。</w:t>
            </w:r>
          </w:p>
        </w:tc>
      </w:tr>
      <w:tr w14:paraId="43B7A55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3A73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F9A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外来入侵物种普查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F2D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工作方式：明确分工和目标任务，对外来物种的种类、范围、危害程度等情况开展普查工作。组织技术人员进行资料收集和实地考察；建立农业外来入侵物种档案和数据库，对普查数据进行整理和分析。</w:t>
            </w:r>
          </w:p>
        </w:tc>
      </w:tr>
      <w:tr w14:paraId="02851B6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9635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301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动物疫病专业鉴定、监测工作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C42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职责分工做好动物疫源疫病监测等工作，并定期互通情况，紧急情况及时通报。对动物、动物产品按照规定采样、留验、抽检；对染疫或者疑似染疫的动物、动物产品及相关物品进行隔离、查封、扣押和处理；查验检疫证明、检疫标志和畜禽标识等。</w:t>
            </w:r>
          </w:p>
        </w:tc>
      </w:tr>
      <w:tr w14:paraId="519AB7B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E85F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4E8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对农村规模养殖户（企业）的认定及备案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132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经强制免疫的动物未按照规定建立免疫档案，或者未按照规定加施畜禽标识的，根据《中华人民共和国畜牧法》的有关规定处罚。对养殖户（企业）养殖规模按照标准进行认定，对生产场所、配套生产设施、无害化处理设施等动物防疫条件进行审查，符合条件的备案登记。</w:t>
            </w:r>
          </w:p>
        </w:tc>
      </w:tr>
      <w:tr w14:paraId="2EFF801E">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020AC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四、社会管理（3项）</w:t>
            </w:r>
          </w:p>
        </w:tc>
      </w:tr>
      <w:tr w14:paraId="25D5B3D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05D7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9B0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547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做好全区清理整治不规范地名工作的统筹协调、业务指导和督促检查；做好居民区、大型建筑物、城镇道路、街巷不规范地名清理整治，确定不规范地名清理整治清单，进行标准化处理；健全完善地名管理制度机制。</w:t>
            </w:r>
          </w:p>
        </w:tc>
      </w:tr>
      <w:tr w14:paraId="27C1CAF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F7E1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EE7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D71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行政区划名称、自然地理实体名称、人文地理实体名称等基础数据进行核查；对命名合规性、拼音标注、标志物关联性等进行规范性核查；对空间位置准确性、属性信息完整性等数据质量进行核查；与相关部门协同核查；做好动态更新与维护。</w:t>
            </w:r>
          </w:p>
        </w:tc>
      </w:tr>
      <w:tr w14:paraId="197A191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20FB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01F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F2D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14:paraId="7A0EFEBF">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EB050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五、社会保障（3项）</w:t>
            </w:r>
          </w:p>
        </w:tc>
      </w:tr>
      <w:tr w14:paraId="47C5E78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175B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3C5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对城乡居民基本医疗保险参保扩面指标的考核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655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落实党中央精简优化基层考核有关要求，不再对街道进行考核。</w:t>
            </w:r>
          </w:p>
        </w:tc>
      </w:tr>
      <w:tr w14:paraId="201D90D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DA68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C3C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CF4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工作方式：组织核查确认违规领取津贴行为，经办人收集违规领取人员信息，核算其违规领取时间及涉及违规领取金额，下发并送达追缴通知书予违规领取人或其亲属，并对违规领取津贴资金进行追缴。</w:t>
            </w:r>
          </w:p>
        </w:tc>
      </w:tr>
      <w:tr w14:paraId="780DD3E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C670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4B9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追缴冒领的养老金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32F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工作方式：根据《中华人民共和国社会保险法》相关规定，以欺诈、伪造证明材料或者其他手段骗取社会保险待遇的，由区人力资源社会保障局履行工作职责，责令退回骗取的社会保险金，并处以罚款。</w:t>
            </w:r>
          </w:p>
        </w:tc>
      </w:tr>
      <w:tr w14:paraId="6BCF2EAE">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BF523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六、自然资源（8项）</w:t>
            </w:r>
          </w:p>
        </w:tc>
      </w:tr>
      <w:tr w14:paraId="72DC21C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FE02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057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代为恢复植被和林业生产条件或代为补种树木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EEC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工作方式：进行调查评估，针对违规占用林地、毁林等需恢复的地块，组织专业人员评估恢复难度与补种需求；</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根据评估结果，结合林业技术标准，制定恢复或补种方案；通过政府采购等方式开展相关工作；进行监督验收，确保恢复成效。</w:t>
            </w:r>
          </w:p>
        </w:tc>
      </w:tr>
      <w:tr w14:paraId="06E7F14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7DF8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B5D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对森林资源的保护、修复、利用、更新等的监督检查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722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工作方式：根据森林督查图斑对全区破坏森林资源问题进行核查，组织开展破坏森林资源问题处罚，监督恢复质量和效果，做好全面核实验收。</w:t>
            </w:r>
          </w:p>
        </w:tc>
      </w:tr>
      <w:tr w14:paraId="3B0A36A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0E96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6D7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非法采砂行为监管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784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承接部门：市自然资源局南芬分局、区水利局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工作方式：市自然资源局南芬分局依法依规对在耕地上非法采砂行为进行监管、协调上级部门对违法行为进行查处；区水利局依法依规对河道水面岸线范围内的非法采砂行为进行监管、查处。</w:t>
            </w:r>
          </w:p>
        </w:tc>
      </w:tr>
      <w:tr w14:paraId="1674EF6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E5E4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421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开展历史遗留废弃矿山生态修复工作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3CA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工作方式：根据《中华人民共和国矿产资源法》等法律法规，依法履行生态修复监督管理职责，及时协调解决生态修复中存在的问题。</w:t>
            </w:r>
          </w:p>
        </w:tc>
      </w:tr>
      <w:tr w14:paraId="67746AD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1B0F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690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开展林业有害生物监测、检疫和防治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8F5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工作方式：制定林业有害生物事件应急预案和处置办法；开展林业有害生物预测预报、检疫和除治工作；做好林业有害生物防治的组织管理和执行森林植物检疫工作；组织森林植物产地检疫签发产地检疫合格证。</w:t>
            </w:r>
          </w:p>
        </w:tc>
      </w:tr>
      <w:tr w14:paraId="680A531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EC15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C23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对行政区域内发生基本农田破坏行为责令改正</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AAD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承接部门：市自然资源局南芬分局、区农业农村局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市自然资源局南芬分局协调上级部门对违法占用基本农田建窑、建房、建坟、挖砂、采石、采矿、取土、堆放固体废弃物或者从事其他活动破坏基本农田，毁坏种植条件的，责令改正或者治理；区农业农村局对本行政区域内发生的破坏基本农田的行为，依法责令纠正。</w:t>
            </w:r>
          </w:p>
        </w:tc>
      </w:tr>
      <w:tr w14:paraId="1EC5AC5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B8EC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3FC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对擅自改变林地用途的行为责令整改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8C9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未经区林草局审核同意，擅自改变林地用途的，由区林草局责令限期恢复植被和林业生产条件。对违反森林法规定，进行开垦、采石、采砂、采土或者其他活动，造成林木毁坏的，由区林草局责令停止违法行为。</w:t>
            </w:r>
          </w:p>
        </w:tc>
      </w:tr>
      <w:tr w14:paraId="0EC0824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1EB1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13F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300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承接方式：市自然资源局南芬分局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工作方式：根据《中华人民共和国土地管理法》《中华人民共和国土地管理法实施条例》等法律法规，依法履行土地征收征用管理职责，及时解决土地征收征用中存在的问题。</w:t>
            </w:r>
          </w:p>
        </w:tc>
      </w:tr>
      <w:tr w14:paraId="05FECBEC">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FCFC2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七、生态环保（1项）</w:t>
            </w:r>
          </w:p>
        </w:tc>
      </w:tr>
      <w:tr w14:paraId="71C04BC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101B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940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督促新改、扩迁建项目及时做好环保手续报批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C4D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1D0C87A8">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DCB35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八、城乡建设（8项）</w:t>
            </w:r>
          </w:p>
        </w:tc>
      </w:tr>
      <w:tr w14:paraId="605A989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6B77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5E1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扩建、改建各类老旧小区和市政基础设施工程质量监督管理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F40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工作方式：根据相关法律法规，建设单位、施工单位、监理单位等应各自承担相应的质量责任，工程质量问题处理整改，因工程质量问题造成的人身、财产损害，相关责任方应依法承担赔偿责任。</w:t>
            </w:r>
          </w:p>
        </w:tc>
      </w:tr>
      <w:tr w14:paraId="22A0828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2448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EB8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对违法占用土地（农用地、建设用地、未利用地）上的建筑物、构筑物和其他设施的拆除工作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FD1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承接部门：市自然资源局南芬分局、区林草局、区农业农村局、区住房城乡建设局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土地管理法》《中华人民共和国土地管理法实施条例》等法律法规，提请人民法院进行行政裁定后，报区人民政府指定有关部门对违法占用土地（农用地、建设用地、未利用地）上的建筑物、构筑物和其他设施实施拆除工作。</w:t>
            </w:r>
          </w:p>
        </w:tc>
      </w:tr>
      <w:tr w14:paraId="3F83825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B26E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82B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开展违反规划建设行为的巡查监管，对问题线索进行初步调查核实</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0C4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承接部门：市综合执法局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工作方式：根据《中华人民共和国城乡规划法》《城市管理执法办法》等法律法规，对规划建设情况进行巡查监管，发现违反规划建设行为，核实问题线索，依法进行处置。</w:t>
            </w:r>
          </w:p>
        </w:tc>
      </w:tr>
      <w:tr w14:paraId="7E6C11C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4AB2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087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乡路日常巡查工作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5CD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承接部门：区交通运输局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工作方式：乡级公路日常养护工作由区交通运输局委托具备资质的第三方公司开展，主要负责乡级公路道路日常巡查、清洁路面、清理边沟等，养护的全过程由区交通运输局进行监督、检查。</w:t>
            </w:r>
          </w:p>
        </w:tc>
      </w:tr>
      <w:tr w14:paraId="736E282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43D8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B0D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房屋安全评估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D8F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集中摸排情况，及时对疑似危房的房屋进行鉴定。按照相关法律法规要求，选定有资质的评估机构，制定评估计划，进行实地查勘，评估房屋价值与安全性，并出具评估报告。如有异议，相对人可申请复核与鉴定。</w:t>
            </w:r>
          </w:p>
        </w:tc>
      </w:tr>
      <w:tr w14:paraId="721349D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94AF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83C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开展农村住房安全鉴定评定工作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3D3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聘请专业机构对农村住房安全进行鉴定评定。现场检查和评估其危险程度等级，防灾措施检查和鉴定结果等级，动态监测和整改，评定为C级、D级的房屋，相关部门督促街道分类制定整治措施，及时将符合条件的农户纳入农村危房改造范围。</w:t>
            </w:r>
          </w:p>
        </w:tc>
      </w:tr>
      <w:tr w14:paraId="1681DCF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9B93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F14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自建房安全等级鉴定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5ED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或委托第三方对自建房安全等级进行鉴定，开展资料收集与现场勘查、结构检测与评估、使用功能评估、耐久性评估，出具鉴定报告与结论，及时发现房屋存在的问题，为房屋的维修、加固或改造提供科学依据。</w:t>
            </w:r>
          </w:p>
        </w:tc>
      </w:tr>
      <w:tr w14:paraId="63A7361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F56A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2C6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对临时建筑物、构筑物和其他设施限期拆除期满仍不拆除的强制拆除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2B9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承接部门：市综合执法局、区住房城乡建设局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辽宁省实施&lt;中华人民共和国城乡规划法&gt;办法》等有关法律法规，提请人民法院进行行政裁定后，报区人民政府指定有关部门对经过审批的临时建筑物、构筑物和其他设施实施拆除工作。</w:t>
            </w:r>
          </w:p>
        </w:tc>
      </w:tr>
      <w:tr w14:paraId="7761BF80">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821A7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九、文化和旅游（1项）</w:t>
            </w:r>
          </w:p>
        </w:tc>
      </w:tr>
      <w:tr w14:paraId="09E04FF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5CA0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07E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负责健身气功活动站点审核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9CB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工作方式：负责对健身气功站点位置进行初步审核，重点查验场地安全性、周边环境适宜性及交通便利性等，确保位置符合设立标准，审核通过后按流程报送上级部门审批。</w:t>
            </w:r>
          </w:p>
        </w:tc>
      </w:tr>
      <w:tr w14:paraId="3EF158C0">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9B6CD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十、卫生健康（10项）</w:t>
            </w:r>
          </w:p>
        </w:tc>
      </w:tr>
      <w:tr w14:paraId="20D7FBB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729A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FE2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对发放计划生育药具工作的考核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2A6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1BB5496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C439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E08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对辖区内托育机构的监督管理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D20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工作方式：登录托育机构备案信息系统，对登记后的托育机构在线填写托育点备案书、备案承诺书并提交相关材料；对备案的托育机构进行宣传、监督管理等工作。</w:t>
            </w:r>
          </w:p>
        </w:tc>
      </w:tr>
      <w:tr w14:paraId="2286011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E600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CB1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ECB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区卫生健康局及辖区社区卫生服务中心对新生儿在医疗保健机构以外地点死亡进行核查。在接报后及时赶赴现场，查看相关情况，收集死亡证据，填写核查表，与家属沟通确认，按流程上报并做好档案留存。</w:t>
            </w:r>
          </w:p>
        </w:tc>
      </w:tr>
      <w:tr w14:paraId="738DA2E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8BD7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BFD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开展国家免费孕前优生健康检查随访工作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0D5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妇幼保健中心指导统筹，辖区社区卫生服务中心具体开展此项工作。负责对一般人群咨询指导，并发放《孕前优生健康检查结果及评估建议告知书》；负责对早孕及妊娠结局人员随访；按规定对计划怀孕的妇女进行评估和咨询指导；随访结果及时填写《早孕随访记录表》及《妊娠结局记录表》。</w:t>
            </w:r>
          </w:p>
        </w:tc>
      </w:tr>
      <w:tr w14:paraId="6644795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4923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0AD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5E0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工作方式：提前策划活动方案，明确主题与形式；通过线上线下宣传动员；活动中开展知识宣讲、义诊咨询等服务；活动后整理资料、总结经验并做好宣传推广。</w:t>
            </w:r>
          </w:p>
        </w:tc>
      </w:tr>
      <w:tr w14:paraId="7ACF407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994D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14F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760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工作方式：通过设立固定发放点、开展入户发放、利用线上平台预约等方式，登记需求信息，按需发放药具，并提供使用指导和随访服务。</w:t>
            </w:r>
          </w:p>
        </w:tc>
      </w:tr>
      <w:tr w14:paraId="169C964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2131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50C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完成计生家庭关爱保险任务指标</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037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5E7C805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C243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2A6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4FA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卫生健康局牵头，通过数据比对、群众举报等方式筛查超领、冒领线索，开展调查核实，明确违规事实后，下达追缴通知，督促限期退回资金，对拒不退还的依法处理并做好后续记录。区妇幼保健中心配合对超领、冒领计划生育各类扶助资金、补助资金行为进行调查核实并追回。</w:t>
            </w:r>
          </w:p>
        </w:tc>
      </w:tr>
      <w:tr w14:paraId="5F98DC4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5001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4BD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AD7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1465C15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A575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49A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8B2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0A2879CD">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A8B86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十一、应急管理及消防（11项）</w:t>
            </w:r>
          </w:p>
        </w:tc>
      </w:tr>
      <w:tr w14:paraId="54D4D4C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79B3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387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对存在重大危险源的危险化学品单位的监督检查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8F4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工作方式：加强对存在重大危险源的危险化学品单位的监督检查，督促危险化学品单位做好重大危险源的辨识、安全评估及分级、登记建档、备案、监测监控、事故应急预案编制、核销和安全管理工作。</w:t>
            </w:r>
          </w:p>
        </w:tc>
      </w:tr>
      <w:tr w14:paraId="591930A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EE2C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F9A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对非煤矿山企业、尾矿库日常安全生产监督检查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14A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工作方式：根据相关法律法规，对矿山安全进行监督指导，检查安全状况、作业场所、生产设备、职工安全教育、培训工作等情况。监督企业履行法定职责，加强安全生产标准化、安全预防控制体系建设等工作。</w:t>
            </w:r>
          </w:p>
        </w:tc>
      </w:tr>
      <w:tr w14:paraId="6B70D6A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7DB3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07B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对非煤矿山外包工程安全生产的监督检查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1FF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非煤矿山外包工程安全管理暂行办法》等法律法规，依法对企业和外包施工单位进行监督检查，发现隐患和问题，依据技术规范与标准，及时责令单位进行整改，并依法依规处理。</w:t>
            </w:r>
          </w:p>
        </w:tc>
      </w:tr>
      <w:tr w14:paraId="1AAA314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747B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4C4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对非药品类易制毒化学品生产、经营的监督检查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93D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工作方式：加强对非药品类易制毒化学品生产、经营单位的监督检查，督促单位做好重大危险源的辨识、安全评估及分级、登记建档、备案、监测监控、事故应急预案编制、核销和安全管理工作。</w:t>
            </w:r>
          </w:p>
        </w:tc>
      </w:tr>
      <w:tr w14:paraId="59A00B6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2ADE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A61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对粉尘涉爆企业实施安全监督管理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552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工作方式：根据《中华人民共和国安全生产法》《工贸企业有限空间作业安全规定》等法律法规，将检查纳入年度监督检查计划，对企业进行监督检查，发现隐患和问题，及时责令单位进行整改。</w:t>
            </w:r>
          </w:p>
        </w:tc>
      </w:tr>
      <w:tr w14:paraId="663C676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F11A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3C3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对生产经营单位消除重大事故隐患的监督检查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32D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工作方式：根据《中华人民共和国安全生产法》《工贸企业重大事故隐患判定标准》等法律法规，将检查纳入年度监督检查计划，对企业进行监督检查，发现问题及时责令整改并依法处理。</w:t>
            </w:r>
          </w:p>
        </w:tc>
      </w:tr>
      <w:tr w14:paraId="4EA46F0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EE38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768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对小型露天采石场安全生产情况、事故隐患排查情况的监督检查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986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小型露天采石场安全管理与监督检查规定》等法律法规，对小型露天采石场安全生产情况、事故隐患排查情况进行监督检查，监督指导企业严格履行法定职责，加强安全生产标准化、安全预防控制体系建设等工作。</w:t>
            </w:r>
          </w:p>
        </w:tc>
      </w:tr>
      <w:tr w14:paraId="70DE4B7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9A64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5EC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对烟花爆竹经营企业的监督检查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AC9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14:paraId="112686C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5636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EAF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开展加油站危险化学品、设备设施安全检查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716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依法对加油站规章制度、安全操作规程、安全生产资格证、设备设施等进行执法检查，向有关单位和人员了解情况，查阅、复印有关文件、资料，发现隐患和问题，督促企业整改并上报。</w:t>
            </w:r>
          </w:p>
        </w:tc>
      </w:tr>
      <w:tr w14:paraId="739DA78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1A3F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A45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对生产经营单位提取、使用和管理安全费用情况的监督检查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427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工作方式：根据《中华人民共和国安全生产法》《企业安全生产费用提取和使用管理办法》等法律法规，按照分级原则对监管企业是否按要求进行安全生产费用计提、管理和使用进行监督检查。</w:t>
            </w:r>
          </w:p>
        </w:tc>
      </w:tr>
      <w:tr w14:paraId="3A6CFCA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C126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5F5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对危险化学品生产、储存、经营的企业进行监督检查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F38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制定安全生产年度监督检查计划，按计划对危险化学品生产、储存、经营的企业进行安全生产监督检查，发现安全生产隐患及时处理。</w:t>
            </w:r>
          </w:p>
        </w:tc>
      </w:tr>
      <w:tr w14:paraId="77EE2718">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7EB5E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十二、市场监管（1项）</w:t>
            </w:r>
          </w:p>
        </w:tc>
      </w:tr>
      <w:tr w14:paraId="04E72DB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76B1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A10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对违规违法经营的食品摊贩予以制止并限期整改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56D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通过动态巡查、联合执法，对食品生产加工小作坊生产加工的食品标签不符合要求的、食品摊贩登记备案卡有效期届满未按照规定办理延续手续继续从事食品经营活动的等情形，采取现场指导整改及限期取缔等方式，强化食品摊贩监管，保障食品安全。</w:t>
            </w:r>
          </w:p>
        </w:tc>
      </w:tr>
    </w:tbl>
    <w:p w14:paraId="6CE053C6">
      <w:pPr>
        <w:pStyle w:val="3"/>
        <w:spacing w:before="0" w:after="0" w:line="240" w:lineRule="auto"/>
        <w:jc w:val="center"/>
        <w:rPr>
          <w:rFonts w:ascii="Times New Roman" w:hAnsi="Times New Roman" w:eastAsia="方正小标宋_GBK" w:cs="Times New Roman"/>
          <w:color w:val="auto"/>
          <w:spacing w:val="7"/>
          <w:lang w:eastAsia="zh-CN"/>
        </w:rPr>
      </w:pPr>
    </w:p>
    <w:p w14:paraId="3D54B130">
      <w:pPr>
        <w:rPr>
          <w:rFonts w:ascii="Times New Roman" w:hAnsi="Times New Roman" w:cs="Times New Roman" w:eastAsiaTheme="minorEastAsia"/>
          <w:lang w:eastAsia="zh-CN"/>
        </w:rPr>
      </w:pPr>
    </w:p>
    <w:sectPr>
      <w:footerReference r:id="rId5" w:type="default"/>
      <w:pgSz w:w="16837" w:h="11905" w:orient="landscape"/>
      <w:pgMar w:top="1418" w:right="1418" w:bottom="1418" w:left="1418" w:header="851" w:footer="907" w:gutter="0"/>
      <w:pgNumType w:fmt="decimal"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公文仿宋">
    <w:altName w:val="仿宋"/>
    <w:panose1 w:val="02000500000000000000"/>
    <w:charset w:val="86"/>
    <w:family w:val="auto"/>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公文小标宋">
    <w:altName w:val="宋体"/>
    <w:panose1 w:val="02000500000000000000"/>
    <w:charset w:val="86"/>
    <w:family w:val="auto"/>
    <w:pitch w:val="default"/>
    <w:sig w:usb0="00000000" w:usb1="00000000" w:usb2="00000016" w:usb3="00000000" w:csb0="00040001" w:csb1="00000000"/>
  </w:font>
  <w:font w:name="方正小标宋_GBK">
    <w:altName w:val="微软雅黑"/>
    <w:panose1 w:val="00000000000000000000"/>
    <w:charset w:val="86"/>
    <w:family w:val="script"/>
    <w:pitch w:val="default"/>
    <w:sig w:usb0="00000000" w:usb1="00000000" w:usb2="00000000" w:usb3="00000000" w:csb0="00040000" w:csb1="00000000"/>
  </w:font>
  <w:font w:name="方正公文黑体">
    <w:altName w:val="黑体"/>
    <w:panose1 w:val="02000500000000000000"/>
    <w:charset w:val="86"/>
    <w:family w:val="auto"/>
    <w:pitch w:val="default"/>
    <w:sig w:usb0="00000000" w:usb1="00000000" w:usb2="00000016" w:usb3="00000000" w:csb0="00040001" w:csb1="00000000"/>
  </w:font>
  <w:font w:name="方正仿宋简体">
    <w:altName w:val="微软雅黑"/>
    <w:panose1 w:val="00000000000000000000"/>
    <w:charset w:val="86"/>
    <w:family w:val="auto"/>
    <w:pitch w:val="default"/>
    <w:sig w:usb0="00000000" w:usb1="00000000" w:usb2="00000000" w:usb3="00000000" w:csb0="0004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20F01">
    <w:pPr>
      <w:pStyle w:val="5"/>
      <w:tabs>
        <w:tab w:val="center" w:pos="7000"/>
        <w:tab w:val="clear" w:pos="4153"/>
      </w:tabs>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404F9B25">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14:paraId="404F9B25">
                    <w:pPr>
                      <w:pStyle w:val="5"/>
                      <w:rPr>
                        <w:rStyle w:val="10"/>
                        <w:rFonts w:ascii="宋体" w:hAnsi="宋体" w:eastAsia="宋体"/>
                        <w:sz w:val="28"/>
                        <w:szCs w:val="28"/>
                      </w:rPr>
                    </w:pPr>
                  </w:p>
                </w:txbxContent>
              </v:textbox>
            </v:shape>
          </w:pict>
        </mc:Fallback>
      </mc:AlternateContent>
    </w:r>
    <w:r>
      <w:rPr>
        <w:rFonts w:hint="eastAsia" w:ascii="宋体" w:hAnsi="宋体" w:eastAsia="宋体"/>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72D00">
    <w:pPr>
      <w:pStyle w:val="5"/>
      <w:tabs>
        <w:tab w:val="center" w:pos="7000"/>
        <w:tab w:val="clear" w:pos="4153"/>
      </w:tabs>
      <w:ind w:right="360" w:firstLine="360"/>
      <w:rPr>
        <w:rFonts w:ascii="宋体" w:hAnsi="宋体" w:eastAsia="宋体"/>
      </w:rPr>
    </w:pPr>
    <w:r>
      <w:rPr>
        <w:lang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230505"/>
              <wp:effectExtent l="0" t="0" r="0" b="0"/>
              <wp:wrapNone/>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235DDEEE">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61312;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CcNjgSCQ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VcnnnFlhqOHHH9+Pd7+O&#10;P7+xebSnc76grFtHeaF/DT0NTZLq3Q3IL55ZuG6E3aorROgaJSqiN40vs3tPBxwfQTbdO6iojtgF&#10;SEB9jSZ6R24wQqfWHM6tUX1gMpacPn91QRQlXc0u8nmeuGWiGB879OGNAsNiUHKkzidwsb/xIZIR&#10;xZgSa1lY67ZN3W/tXweUGE8S+ch3YB76TX8yYwPVgWQgDMNEX4mCBvArZx0NUskt/RvO2reWjIgz&#10;NwY4BpsxEFbSw5IHzobwOgyzuXOotw3hjlZfkVlrnYREVwcOJ5Y0GknfaYzj7N3fp6w/X3f5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r277vRAAAAAwEAAA8AAAAAAAAAAQAgAAAAIgAAAGRycy9k&#10;b3ducmV2LnhtbFBLAQIUABQAAAAIAIdO4kCcNjgSCQIAAAIEAAAOAAAAAAAAAAEAIAAAACABAABk&#10;cnMvZTJvRG9jLnhtbFBLBQYAAAAABgAGAFkBAACbBQAAAAA=&#10;">
              <v:fill on="f" focussize="0,0"/>
              <v:stroke on="f"/>
              <v:imagedata o:title=""/>
              <o:lock v:ext="edit" aspectratio="f"/>
              <v:textbox inset="0mm,0mm,0mm,0mm" style="mso-fit-shape-to-text:t;">
                <w:txbxContent>
                  <w:p w14:paraId="235DDEEE">
                    <w:pPr>
                      <w:pStyle w:val="5"/>
                      <w:rPr>
                        <w:rStyle w:val="10"/>
                        <w:rFonts w:ascii="宋体" w:hAnsi="宋体" w:eastAsia="宋体"/>
                        <w:sz w:val="28"/>
                        <w:szCs w:val="28"/>
                      </w:rPr>
                    </w:pPr>
                  </w:p>
                </w:txbxContent>
              </v:textbox>
            </v:shape>
          </w:pict>
        </mc:Fallback>
      </mc:AlternateContent>
    </w:r>
    <w:r>
      <w:rPr>
        <w:rFonts w:hint="eastAsia" w:ascii="宋体" w:hAnsi="宋体" w:eastAsia="宋体"/>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752B1">
    <w:pPr>
      <w:pStyle w:val="5"/>
      <w:jc w:val="center"/>
      <w:rPr>
        <w:rFonts w:ascii="方正仿宋简体" w:hAnsi="方正仿宋简体" w:eastAsia="方正仿宋简体" w:cs="方正仿宋简体"/>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DE6959">
                          <w:pPr>
                            <w:pStyle w:val="5"/>
                          </w:pPr>
                          <w:r>
                            <w:t xml:space="preserve">第 </w:t>
                          </w:r>
                          <w:r>
                            <w:fldChar w:fldCharType="begin"/>
                          </w:r>
                          <w:r>
                            <w:instrText xml:space="preserve"> PAGE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2DE6959">
                    <w:pPr>
                      <w:pStyle w:val="5"/>
                    </w:pPr>
                    <w:r>
                      <w:t xml:space="preserve">第 </w:t>
                    </w:r>
                    <w:r>
                      <w:fldChar w:fldCharType="begin"/>
                    </w:r>
                    <w:r>
                      <w:instrText xml:space="preserve"> PAGE  \* MERGEFORMAT </w:instrText>
                    </w:r>
                    <w:r>
                      <w:fldChar w:fldCharType="separate"/>
                    </w:r>
                    <w:r>
                      <w:t>3</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B94"/>
    <w:rsid w:val="000047CA"/>
    <w:rsid w:val="000210BA"/>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77776"/>
    <w:rsid w:val="00283325"/>
    <w:rsid w:val="002B1C9B"/>
    <w:rsid w:val="002C7D57"/>
    <w:rsid w:val="00323128"/>
    <w:rsid w:val="00332498"/>
    <w:rsid w:val="00384253"/>
    <w:rsid w:val="003A2345"/>
    <w:rsid w:val="003A4EAB"/>
    <w:rsid w:val="003A67C0"/>
    <w:rsid w:val="003B25EE"/>
    <w:rsid w:val="003B6491"/>
    <w:rsid w:val="00436A05"/>
    <w:rsid w:val="0045146E"/>
    <w:rsid w:val="00454E9C"/>
    <w:rsid w:val="00496286"/>
    <w:rsid w:val="004C1612"/>
    <w:rsid w:val="004C3B4B"/>
    <w:rsid w:val="004F026B"/>
    <w:rsid w:val="00556418"/>
    <w:rsid w:val="0055782E"/>
    <w:rsid w:val="005E185A"/>
    <w:rsid w:val="005F3046"/>
    <w:rsid w:val="005F4A95"/>
    <w:rsid w:val="00621683"/>
    <w:rsid w:val="00624E87"/>
    <w:rsid w:val="00635096"/>
    <w:rsid w:val="00670175"/>
    <w:rsid w:val="00691C2F"/>
    <w:rsid w:val="00693EEA"/>
    <w:rsid w:val="006E6CDB"/>
    <w:rsid w:val="006F07E4"/>
    <w:rsid w:val="00735E5D"/>
    <w:rsid w:val="007364DC"/>
    <w:rsid w:val="00745330"/>
    <w:rsid w:val="00757D6B"/>
    <w:rsid w:val="0076256B"/>
    <w:rsid w:val="00764690"/>
    <w:rsid w:val="007A235A"/>
    <w:rsid w:val="0080494D"/>
    <w:rsid w:val="00821188"/>
    <w:rsid w:val="00846E5D"/>
    <w:rsid w:val="008C6462"/>
    <w:rsid w:val="008D168C"/>
    <w:rsid w:val="00944BE5"/>
    <w:rsid w:val="0099530A"/>
    <w:rsid w:val="00997B94"/>
    <w:rsid w:val="009B6C9F"/>
    <w:rsid w:val="009B6F21"/>
    <w:rsid w:val="009B71A6"/>
    <w:rsid w:val="009D1B6F"/>
    <w:rsid w:val="009F1C84"/>
    <w:rsid w:val="00A44440"/>
    <w:rsid w:val="00AE3464"/>
    <w:rsid w:val="00AF196D"/>
    <w:rsid w:val="00AF4537"/>
    <w:rsid w:val="00AF79DD"/>
    <w:rsid w:val="00B04B4F"/>
    <w:rsid w:val="00B226F7"/>
    <w:rsid w:val="00B356FE"/>
    <w:rsid w:val="00B376AB"/>
    <w:rsid w:val="00B60217"/>
    <w:rsid w:val="00B7677F"/>
    <w:rsid w:val="00BD3ECB"/>
    <w:rsid w:val="00BE017C"/>
    <w:rsid w:val="00BF5000"/>
    <w:rsid w:val="00C00BFB"/>
    <w:rsid w:val="00C36F45"/>
    <w:rsid w:val="00C745D6"/>
    <w:rsid w:val="00CA06A0"/>
    <w:rsid w:val="00CC273C"/>
    <w:rsid w:val="00CD06DB"/>
    <w:rsid w:val="00CD2900"/>
    <w:rsid w:val="00CF3786"/>
    <w:rsid w:val="00D0130C"/>
    <w:rsid w:val="00D04434"/>
    <w:rsid w:val="00D071D3"/>
    <w:rsid w:val="00D23A49"/>
    <w:rsid w:val="00DA62D8"/>
    <w:rsid w:val="00DA70AC"/>
    <w:rsid w:val="00DE5D96"/>
    <w:rsid w:val="00E04FAF"/>
    <w:rsid w:val="00E10E88"/>
    <w:rsid w:val="00E20C5E"/>
    <w:rsid w:val="00E22E8D"/>
    <w:rsid w:val="00E30699"/>
    <w:rsid w:val="00E34FB1"/>
    <w:rsid w:val="00E37CBB"/>
    <w:rsid w:val="00E56BCC"/>
    <w:rsid w:val="00EB28D9"/>
    <w:rsid w:val="00F00D93"/>
    <w:rsid w:val="00F24092"/>
    <w:rsid w:val="00F417B3"/>
    <w:rsid w:val="00FA2D9F"/>
    <w:rsid w:val="00FA6C61"/>
    <w:rsid w:val="00FC2FBD"/>
    <w:rsid w:val="00FD6B5A"/>
    <w:rsid w:val="0F0E5BD3"/>
    <w:rsid w:val="18A53056"/>
    <w:rsid w:val="2B2D2C7E"/>
    <w:rsid w:val="4A430751"/>
    <w:rsid w:val="5CDB72E7"/>
    <w:rsid w:val="71786E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autoRedefine/>
    <w:unhideWhenUsed/>
    <w:qFormat/>
    <w:uiPriority w:val="39"/>
    <w:pPr>
      <w:numPr>
        <w:ilvl w:val="0"/>
        <w:numId w:val="1"/>
      </w:numPr>
    </w:pPr>
    <w:rPr>
      <w:rFonts w:ascii="Times New Roman" w:hAnsi="Times New Roman" w:eastAsia="方正公文仿宋"/>
      <w:sz w:val="32"/>
    </w:rPr>
  </w:style>
  <w:style w:type="character" w:styleId="10">
    <w:name w:val="page number"/>
    <w:qFormat/>
    <w:uiPriority w:val="0"/>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标题 字符"/>
    <w:basedOn w:val="9"/>
    <w:link w:val="2"/>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qFormat/>
    <w:uiPriority w:val="0"/>
    <w:rPr>
      <w:rFonts w:ascii="Arial" w:hAnsi="Arial" w:eastAsia="Arial" w:cs="Arial"/>
      <w:snapToGrid w:val="0"/>
      <w:color w:val="000000"/>
      <w:kern w:val="0"/>
      <w:szCs w:val="21"/>
      <w:lang w:eastAsia="en-US"/>
    </w:rPr>
  </w:style>
  <w:style w:type="character" w:customStyle="1" w:styleId="14">
    <w:name w:val="页脚 字符"/>
    <w:basedOn w:val="9"/>
    <w:link w:val="5"/>
    <w:qFormat/>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uiPriority w:val="0"/>
    <w:rPr>
      <w:rFonts w:hint="default" w:ascii="Times New Roman" w:hAnsi="Times New Roman" w:cs="Times New Roman"/>
      <w:color w:val="000000"/>
      <w:sz w:val="24"/>
      <w:szCs w:val="24"/>
      <w:u w:val="none"/>
    </w:rPr>
  </w:style>
  <w:style w:type="character" w:customStyle="1" w:styleId="17">
    <w:name w:val="font101"/>
    <w:qFormat/>
    <w:uiPriority w:val="0"/>
    <w:rPr>
      <w:rFonts w:hint="default" w:ascii="Times New Roman" w:hAnsi="Times New Roman" w:cs="Times New Roman"/>
      <w:color w:val="000000"/>
      <w:sz w:val="22"/>
      <w:szCs w:val="22"/>
      <w:u w:val="none"/>
    </w:rPr>
  </w:style>
  <w:style w:type="character" w:customStyle="1" w:styleId="18">
    <w:name w:val="标题 1 字符"/>
    <w:basedOn w:val="9"/>
    <w:link w:val="3"/>
    <w:qFormat/>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qFormat/>
    <w:uiPriority w:val="99"/>
    <w:rPr>
      <w:rFonts w:ascii="Arial" w:hAnsi="Arial" w:eastAsia="Arial" w:cs="Arial"/>
      <w:snapToGrid w:val="0"/>
      <w:color w:val="000000"/>
      <w:kern w:val="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1E9C78-EF12-424E-96E0-BCCF82D1834E}">
  <ds:schemaRefs/>
</ds:datastoreItem>
</file>

<file path=docProps/app.xml><?xml version="1.0" encoding="utf-8"?>
<Properties xmlns="http://schemas.openxmlformats.org/officeDocument/2006/extended-properties" xmlns:vt="http://schemas.openxmlformats.org/officeDocument/2006/docPropsVTypes">
  <Template>Normal.dotm</Template>
  <Pages>61</Pages>
  <Words>8468</Words>
  <Characters>8642</Characters>
  <Lines>1</Lines>
  <Paragraphs>1</Paragraphs>
  <TotalTime>35</TotalTime>
  <ScaleCrop>false</ScaleCrop>
  <LinksUpToDate>false</LinksUpToDate>
  <CharactersWithSpaces>8652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五福临门</cp:lastModifiedBy>
  <dcterms:modified xsi:type="dcterms:W3CDTF">2026-01-14T06:14:23Z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eyJoZGlkIjoiZGZlYjM4YWJjZDgyM2YyYzVlMGFjYmM3MjExMDE5NzciLCJ1c2VySWQiOiI4NzIzODE1MjQifQ==</vt:lpwstr>
  </property>
  <property fmtid="{D5CDD505-2E9C-101B-9397-08002B2CF9AE}" pid="3" name="KSOProductBuildVer">
    <vt:lpwstr>2052-12.1.0.24034</vt:lpwstr>
  </property>
  <property fmtid="{D5CDD505-2E9C-101B-9397-08002B2CF9AE}" pid="4" name="ICV">
    <vt:lpwstr>CA6D7321A8814F38A8E2EA32F7D76211_13</vt:lpwstr>
  </property>
</Properties>
</file>