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341B9">
      <w:pPr>
        <w:pStyle w:val="2"/>
        <w:jc w:val="left"/>
        <w:rPr>
          <w:rFonts w:ascii="方正公文小标宋" w:eastAsia="方正公文小标宋"/>
          <w:b w:val="0"/>
          <w:sz w:val="84"/>
          <w:szCs w:val="84"/>
          <w:lang w:eastAsia="zh-CN"/>
        </w:rPr>
      </w:pPr>
    </w:p>
    <w:p w14:paraId="274137F9">
      <w:pPr>
        <w:adjustRightInd/>
        <w:snapToGrid/>
        <w:spacing w:before="0" w:beforeLines="0" w:after="0" w:afterLines="0"/>
        <w:jc w:val="center"/>
        <w:rPr>
          <w:rFonts w:hint="eastAsia" w:ascii="Times New Roman" w:hAnsi="方正公文小标宋" w:eastAsia="方正公文小标宋"/>
          <w:snapToGrid/>
          <w:kern w:val="0"/>
          <w:sz w:val="84"/>
          <w:szCs w:val="84"/>
        </w:rPr>
      </w:pPr>
      <w:bookmarkStart w:id="12" w:name="_GoBack"/>
      <w:r>
        <w:rPr>
          <w:rFonts w:hint="eastAsia" w:ascii="Times New Roman" w:hAnsi="方正公文小标宋" w:eastAsia="方正公文小标宋"/>
          <w:snapToGrid/>
          <w:kern w:val="0"/>
          <w:sz w:val="84"/>
          <w:szCs w:val="84"/>
        </w:rPr>
        <w:t>下马塘街道履行职责事项清单</w:t>
      </w:r>
      <w:bookmarkEnd w:id="12"/>
    </w:p>
    <w:p w14:paraId="71BDD76C">
      <w:pPr>
        <w:rPr>
          <w:rFonts w:ascii="方正公文小标宋" w:eastAsia="方正公文小标宋"/>
          <w:sz w:val="84"/>
          <w:szCs w:val="84"/>
          <w:lang w:eastAsia="zh-CN"/>
        </w:rPr>
      </w:pPr>
    </w:p>
    <w:p w14:paraId="3C789960">
      <w:pPr>
        <w:rPr>
          <w:rFonts w:ascii="方正公文小标宋" w:eastAsia="方正公文小标宋"/>
          <w:sz w:val="84"/>
          <w:szCs w:val="84"/>
          <w:lang w:eastAsia="zh-CN"/>
        </w:rPr>
      </w:pPr>
    </w:p>
    <w:p w14:paraId="2BB5C247">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81129"/>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4DE359B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1E8A6E06">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_Toc20794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_Toc20794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6E675272">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_Toc24370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_Toc24370 \h </w:instrText>
          </w:r>
          <w:r>
            <w:fldChar w:fldCharType="separate"/>
          </w:r>
          <w:r>
            <w:t>14</w:t>
          </w:r>
          <w:r>
            <w:fldChar w:fldCharType="end"/>
          </w:r>
          <w:r>
            <w:rPr>
              <w:rFonts w:ascii="Times New Roman" w:hAnsi="Times New Roman" w:eastAsia="方正小标宋_GBK" w:cs="Times New Roman"/>
              <w:color w:val="auto"/>
              <w:spacing w:val="7"/>
              <w:szCs w:val="44"/>
              <w:lang w:eastAsia="zh-CN"/>
            </w:rPr>
            <w:fldChar w:fldCharType="end"/>
          </w:r>
        </w:p>
        <w:p w14:paraId="6308BEF9">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_Toc4176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_Toc4176 \h </w:instrText>
          </w:r>
          <w:r>
            <w:fldChar w:fldCharType="separate"/>
          </w:r>
          <w:r>
            <w:t>50</w:t>
          </w:r>
          <w:r>
            <w:fldChar w:fldCharType="end"/>
          </w:r>
          <w:r>
            <w:rPr>
              <w:rFonts w:ascii="Times New Roman" w:hAnsi="Times New Roman" w:eastAsia="方正小标宋_GBK" w:cs="Times New Roman"/>
              <w:color w:val="auto"/>
              <w:spacing w:val="7"/>
              <w:szCs w:val="44"/>
              <w:lang w:eastAsia="zh-CN"/>
            </w:rPr>
            <w:fldChar w:fldCharType="end"/>
          </w:r>
        </w:p>
        <w:p w14:paraId="60253523">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54670FF5">
      <w:pPr>
        <w:rPr>
          <w:lang w:eastAsia="zh-CN"/>
        </w:rPr>
      </w:pPr>
    </w:p>
    <w:p w14:paraId="1AEA640B">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fmt="decimal" w:start="1"/>
          <w:cols w:space="720" w:num="1"/>
          <w:docGrid w:linePitch="312" w:charSpace="0"/>
        </w:sectPr>
      </w:pPr>
    </w:p>
    <w:p w14:paraId="575840C1">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20794"/>
      <w:bookmarkStart w:id="2" w:name="_Toc172077551"/>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FCEC32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83D9">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E1E7">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750DB28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3DE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43739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8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D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64F1D9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07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B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78E1CE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41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7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7DFD1D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77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89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5A4C2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F7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6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3E32D3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C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2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758A39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A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8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628575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12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4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A98A3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AC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0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791ABF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B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E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55F74A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85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1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负责派驻街道干部管理工作，抓好驻村（社区）干部履职的管理、考核和服务保障工作</w:t>
            </w:r>
          </w:p>
        </w:tc>
      </w:tr>
      <w:tr w14:paraId="62AE68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D3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0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05A043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9B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3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坚持党管人才原则，开展人才政策引导和舆论宣传，做好人才的引进、培育、服务工作，推动产业和人才融合发展，做好“选调生”“归雁行动”选聘人员的监督考核、教育管理</w:t>
            </w:r>
          </w:p>
        </w:tc>
      </w:tr>
      <w:tr w14:paraId="7EBDC6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BB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6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283B61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0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1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057F16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44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C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4FB8B8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3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57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E654C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28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6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277FB3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7D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C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F8AC1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29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5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52E4A8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45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C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0F64F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D3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4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23ADB9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9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3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234F765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D524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496571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64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D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制定实施经济社会发展规划和产业发展规划，优化产业布局，推进产业转型升级，促进一产、二产、三产融合发展，谋划培育特色产业，鼓励多种生产经营模式发展特色产业</w:t>
            </w:r>
          </w:p>
        </w:tc>
      </w:tr>
      <w:tr w14:paraId="6268D6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C8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C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6F7F4C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BA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85F7E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4E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4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优化营商环境，落实“项目管家”制度，加强惠企政策宣传，培育壮大市场主体，鼓励“小升规”，做好辖区企业服务工作</w:t>
            </w:r>
          </w:p>
        </w:tc>
      </w:tr>
      <w:tr w14:paraId="25D0726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81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2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4D5D36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97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9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23ED3D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83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9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D87BE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AA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7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E7C9D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9E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B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1CC6F9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B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D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6F9BE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E4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D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32ED19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D2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3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74026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31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4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7CF18B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70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A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发掘本地铁精粉生产潜能，依托花岗岩、大理石、硅石等非金属矿藏的分布和储量优势，吸引外部资金，优化产业布局</w:t>
            </w:r>
          </w:p>
        </w:tc>
      </w:tr>
      <w:tr w14:paraId="30B6140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392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0285CC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54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0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477DF7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3B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90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74B017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6B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A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F683F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C8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4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158EBB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98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E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5D7D3A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B0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88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5BEF96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0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A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700035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8E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3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0790C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2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3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74D7DA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1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4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CA04D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8E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A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C715F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BA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B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77F865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0F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1F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1F1189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8F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C0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3F2A78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A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9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330B2C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CD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8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7D4509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82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F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7FC3D9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07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C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C0E61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64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4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B650F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0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5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0B3DF99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A4F3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04382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92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0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33E02B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D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29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0C9931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23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9B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105844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48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A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B64B9A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B7FF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1D12D1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E1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7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7A62A9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D5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7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7FC697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17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1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5DD8E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67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E1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6B8A98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74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F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7DFD4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0A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7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110049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98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5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负责农村饮水工程项目申报及农村饮水安全管理、维修养护工作，排查村级供水情况，推动解决农村饮水问题</w:t>
            </w:r>
          </w:p>
        </w:tc>
      </w:tr>
      <w:tr w14:paraId="7F9260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BB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8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负责农村土地承包经营及承包经营合同管理，调解土地承包纠纷，受理农村宅基地申请并初审</w:t>
            </w:r>
          </w:p>
        </w:tc>
      </w:tr>
      <w:tr w14:paraId="652949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F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6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D8F00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D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2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466251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35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C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6E756D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83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5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负责农村人居环境常态化整治工作，做好对市场化服务主体开展环境卫生清理相关工作，负责对损坏公共设施、乱堆乱放、破坏村容村貌的行为进行排查、制止、上报</w:t>
            </w:r>
          </w:p>
        </w:tc>
      </w:tr>
      <w:tr w14:paraId="777973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CC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EC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负责农村户厕问题排查和农村户厕改造奖补申请的初核，申请农村“厕所革命”相关项目；做好农村公共厕所的建设、管护等相关工作；开展村镇建设统计和村庄建设统计调查工作</w:t>
            </w:r>
          </w:p>
        </w:tc>
      </w:tr>
      <w:tr w14:paraId="5F0C2E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FA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2D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55B44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51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8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5391F9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90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A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7602F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7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5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279E0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C9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A3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结合永安小农场项目建设，着力推进以冷水鱼、林蛙、林下中草药等地方特色品牌的产业发展</w:t>
            </w:r>
          </w:p>
        </w:tc>
      </w:tr>
      <w:tr w14:paraId="075320C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EE0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2BACF8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15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A8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D40D3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9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2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435ED8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BA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E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07FCA1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E9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E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落实林长制，组织开展宣传教育、日常巡查，做好森林资源流转备案工作，负责枫树保护管理，发现破坏森林资源的行为及时制止并上报，督促、指导村（社区）林长正常履职</w:t>
            </w:r>
          </w:p>
        </w:tc>
      </w:tr>
      <w:tr w14:paraId="28D562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21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A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3C1B7D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1F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0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开展植树造林政策宣传，组织植树造林活动，负责林业经济产业调查及统计报表、护林员日常管理；开展森林病虫害预防、调查、巡查工作</w:t>
            </w:r>
          </w:p>
        </w:tc>
      </w:tr>
      <w:tr w14:paraId="3C33B1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32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32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63632C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81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D7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0E1BE4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6F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2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63DDD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52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E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573BFE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2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B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70A7259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036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7E02E6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D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3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3CC759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17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4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落实路长制，加强乡村道路交通安全管理，开展乡村道路日常巡查和养护，及时组织协调修复和抢通受损乡村道路，发现问题及时上报</w:t>
            </w:r>
          </w:p>
        </w:tc>
      </w:tr>
      <w:tr w14:paraId="56E190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1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7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3C466B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F6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D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7331DE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60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2F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03EE2B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EA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3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765205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47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4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负责村、屯主要干道、村民文化广场等附近的公益广告定期更新、维护等工作</w:t>
            </w:r>
          </w:p>
        </w:tc>
      </w:tr>
      <w:tr w14:paraId="7E8067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73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4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C7D7E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66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3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B1E13F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D88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698589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14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95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4F6DBA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D8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39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5FBE50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0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7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34D4C5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AB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E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挖掘、弘扬、发展红色文化和优秀民俗文化，做好非物质文化遗产申报、保护、传承工作</w:t>
            </w:r>
          </w:p>
        </w:tc>
      </w:tr>
      <w:tr w14:paraId="59FBFF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A4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A4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0DCFA3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94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2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7ADD9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70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7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以苗可秀故居、苗可秀纪念广场、南天门影视基地等红色教育场所为依托，讲好红色故事，大力弘扬爱国主义精神</w:t>
            </w:r>
          </w:p>
        </w:tc>
      </w:tr>
      <w:tr w14:paraId="0D710E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C285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67ACF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7C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C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6766CE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CA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DB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7346C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8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86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297A8C2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D4A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7238A5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5F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6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14FB57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2A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0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1CE561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1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7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463320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3A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0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728BEA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BE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6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C636F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CD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55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C47D5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30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6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085BD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94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E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6FBF8A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1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20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7B1EF9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01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9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37B078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24370"/>
      <w:bookmarkStart w:id="5" w:name="_Toc172077950"/>
      <w:bookmarkStart w:id="6" w:name="_Toc172077417"/>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3F6DDEBA">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4129">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7486">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88B2">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5AE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10F8">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43AD1B4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EC790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730A3B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4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1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85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6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6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356275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C2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8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C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4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D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0EFF6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7A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30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6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0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E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B0F83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A1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57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D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1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C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18707B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E9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1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2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DA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98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43514A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9D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2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D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3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2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09F0A2C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49EE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00634A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CB2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A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1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9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1.以与沈阳市铁西区联系对接为重点，组织推进融入沈阳现代化都市圈建设工作；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2.以与泰州市兴化市联系对接为重点，组织推进泰本对口合作工作；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3.以与新疆托里县阿克别里斗乡联系对接为重点，组织推进对口援疆工作。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75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1.加强同沈阳市铁西区对口街道办事处联系对接，推进项目建设、招商引资、交流合作、互学互鉴等工作落地；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2.加强同泰州市兴化市对口街道办事处联系对接，推进项目建设、招商引资、交流合作、互学互鉴等工作落地；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3.加强同新疆托里县阿克别里斗乡联系对接为重点，推进项目建设、招商引资、交流合作、互学互鉴等工作落地。</w:t>
            </w:r>
          </w:p>
        </w:tc>
      </w:tr>
      <w:tr w14:paraId="793C78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B1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1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F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8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4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52A41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4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A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A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3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C0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BD44A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95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9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6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2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4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7EBC4D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CD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E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F0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9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2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70FBEC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88DA1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03FA92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D9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D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6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E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5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w:t>
            </w:r>
          </w:p>
        </w:tc>
      </w:tr>
      <w:tr w14:paraId="44F5C4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D4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A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8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E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6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3BD3A0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4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2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6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7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5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01BF3B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A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A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2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1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70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130845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5A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F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D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59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7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52147E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1F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F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2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8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19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5A5D84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47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96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5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C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7A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4EE748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D0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AF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1D71">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5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8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1.了解退役军人安置需求并上报，协助退役军人办理落户手续；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598ECE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15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C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2A72">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6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69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5E29C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0F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C8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0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E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6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1.为街道民政服务站提供办公、服务场地和必要办公条件；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000391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49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8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C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7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的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1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310A94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8D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9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C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7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8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ED099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C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9D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4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B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6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48A6FD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01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B0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B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D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9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D2F99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33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4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1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D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8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52F3C7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6F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A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9E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D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6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222CB0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0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2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C4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E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9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44B226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E1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C1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B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0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60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7BF28F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79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9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1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8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1.负责组织街道、村（居）民委员会、适老化改造机构等，采取多种形式广泛开展适老化改造政策宣传，组织动员符合条件的改造对象积极申报；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F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3.协助评估机构开展能力评估；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0C68FF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CD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2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5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3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8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CEA45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11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B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F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9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7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0D2AF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85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16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9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市医保局南芬区分局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7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6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3F83C7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2D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8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03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F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1.市社保中心南芬区分中心负责比对低保、特困、重残等人员增减变动数据和参保人员数据，确定需要政府代缴人员名单，报送至区人力资源社会保障局；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2.区人力资源社会保障局负责将政府代缴人员名单转送至街道核实后，报送至区财政局。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0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核对政府代缴人员名单中的参保信息和上缴保费数额，发现有疑议的反馈至区人力资源社会保障局。</w:t>
            </w:r>
          </w:p>
        </w:tc>
      </w:tr>
      <w:tr w14:paraId="123AE2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34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DE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9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D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B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37F407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4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2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40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6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37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6DA25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23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B3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9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A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0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1679F0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72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1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7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3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8A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639EB5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CD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1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0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2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0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C6619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5E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5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A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7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5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C6B3A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C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3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2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C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0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6123B7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CF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F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CB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2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3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1F5002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6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8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D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4A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5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4034B0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A8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A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5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9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区民政局负责下发疑点信息，开展社会救助、社会福利发放领取行为监督检查，对骗取、冒领人员协调相关部门开展追缴工作。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E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1AC8BC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89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A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4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C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B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583E750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7FCC3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87C78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E8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5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85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1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9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025A88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BF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E8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A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2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南芬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0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3.负责中高考期间考点周边保障护航工作，组织对所管辖考点周边存在的各种隐患进行排查上报。</w:t>
            </w:r>
          </w:p>
        </w:tc>
      </w:tr>
      <w:tr w14:paraId="6AB13D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B5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C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1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B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A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26A681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6F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A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58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D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5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w:t>
            </w:r>
          </w:p>
        </w:tc>
      </w:tr>
      <w:tr w14:paraId="6951E47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5B3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五、乡村振兴（16项）</w:t>
            </w:r>
          </w:p>
        </w:tc>
      </w:tr>
      <w:tr w14:paraId="60CA87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14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9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2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D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F9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363E38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26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E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5A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C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5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52528F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B2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00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C5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D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19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5660E7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7C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F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65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A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5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76A44F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45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03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6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DF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3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7801B2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C1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D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F1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A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7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2E4F5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8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2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9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93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09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16E121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A0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9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2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70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0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0D5CF1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79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B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70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E7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9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3A73E1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65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8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A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5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C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56B685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39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AF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C4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8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1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383F71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8D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E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C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0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B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737B7A9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13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E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0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D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F8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1E38A1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F1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B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91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6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E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2.参与项目现场验收，负责对移交后的水利工程进行管理、维护工作。</w:t>
            </w:r>
          </w:p>
        </w:tc>
      </w:tr>
      <w:tr w14:paraId="1D508C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38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7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53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5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6.负责发放移民直补资金工作。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3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404E3A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9E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D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B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5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55A06A4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871D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六、自然资源（17项）</w:t>
            </w:r>
          </w:p>
        </w:tc>
      </w:tr>
      <w:tr w14:paraId="2FDFC2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CE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C6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E3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1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2.负责协调市自然资源执法部门对违法用地进行调查，防止违建大棚房、违建别墅、乱占耕地行为反弹，对发现的侵占、破坏耕地和基本农田等违法行为进行查处与整改。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8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3.落实耕地网格化管理及区块责任人制度，定期开展巡查，定期排查违建大棚房、违建别墅、乱占耕地建房等行为，发现破坏耕地违法行为及时制止并上报，配合开展整改和查处。</w:t>
            </w:r>
          </w:p>
        </w:tc>
      </w:tr>
      <w:tr w14:paraId="55EA56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B6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B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1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2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C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6D1111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D6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0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B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4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7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63EBB9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6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C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2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DA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C2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353EAC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21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5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0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
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0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1.市自然资源局南芬分局协调市自然资源执法部门对卫片图斑进行对比甄别、实地查看、系统核实认定，立案调查处理；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7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3.督促整改主体开展整改工作。</w:t>
            </w:r>
          </w:p>
        </w:tc>
      </w:tr>
      <w:tr w14:paraId="6A9A63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37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C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6E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5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C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5FA6ED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71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4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F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4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A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281C78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8D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9F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75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E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E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182C30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B4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D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F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A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98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771839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9F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54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A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3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1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59FF6A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9F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4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2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2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D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281543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A8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9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6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3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4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F4C48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2D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8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D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7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1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2.配合做好陆生野生动物的调查、应急处置、救护工作；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379D1D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9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4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7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B2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F8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51727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FA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1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7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C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BE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3ED714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FC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2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3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5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2.调查全区林木种苗苗圃信息；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C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E9391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20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5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A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8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06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37A68B5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215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674A38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2D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C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8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6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4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633DE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F2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86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F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0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1E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3AA42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613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4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6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99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1.本溪市南芬生态环境分局负责制定年度大气污染防治计划，制定重污染天气的应对方案，确定大气污染物减排目标及具体实施方案，协调推进大气污染联防联控机制，推进重点企业行业大气污染防治整治提升；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5.区市场监管局会同本溪市南芬生态环境分局对锅炉生产、进口、销售和使用环节执行环境保护标准或者要求的情况进行监督检查。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28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73C3CB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B5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A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5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B9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E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7.对饮用水水源保护区内的隔离防护设施、界碑、宣传牌等基础设施进行日常管护；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8.开展饮用水水源保护区的日常巡查；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9.引导和督促村民委员会结合当地实际，在村规民约中规定村民保护饮用水水源的义务，落实保护措施；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10.组织实施水源地突发环境事件应急演练；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11.做好噪声污染宣传工作。</w:t>
            </w:r>
          </w:p>
        </w:tc>
      </w:tr>
      <w:tr w14:paraId="3DC054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67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70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B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B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A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612B4E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53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D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5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9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5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0518BCD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7195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14:paraId="45AD94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21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F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3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F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9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28F0CC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90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E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D8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F7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E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32EAF3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6D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B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9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E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6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5F963C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97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C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A0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7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B0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052A51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A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6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1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47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5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1A10E9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2D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4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1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1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A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28B593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6A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03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
</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9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1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A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0B02B9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40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0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8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91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6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164EB6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31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4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E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4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5.申请农村危房改造区级配套补助资金；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3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7.对农村房屋安全隐患进行排查，督促产权人及时整改。</w:t>
            </w:r>
          </w:p>
        </w:tc>
      </w:tr>
      <w:tr w14:paraId="0BED60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F7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E6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B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4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3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25C11D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D7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8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E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C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A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473C85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9A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31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E8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F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C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618986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94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4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D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C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1.负责对城区范围内建设单位和个人的违法建设行为进行认定，提供技术支持和保障；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4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3.开展查处工作，核查报送违法建设相关信息。</w:t>
            </w:r>
          </w:p>
        </w:tc>
      </w:tr>
      <w:tr w14:paraId="30B94F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DE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3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E6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0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C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2A89FEB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5F5BD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547566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30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2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1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2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11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565B70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B8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A4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8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E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0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22A446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83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02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50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C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B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50D7A9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33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2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8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9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5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1A427CA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1B5E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7E8685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48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5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C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7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ED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42AE89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5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C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7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3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3.市公安局交通管理支队南芬大队负责做好受灾区域道路交通疏导工作，确保安全畅通；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4.市自然资源局南芬分局负责开展地质灾害日常防范和管理工作，及时转发预报预警；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5.本溪市南芬生态环境分局负责灾区环境应急信息通报和应急预警工作；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9.区农业农村局负责收集、整理和反映农业洪涝、干旱、雨雪冰冻灾情信息，做好种植业和养殖业监测及防御工作，指导农业防汛抗旱和灾后农业救灾、生产恢复；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6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698B0C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21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4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F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F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1.区应急局组织较大森林草原火灾应急处置，会同相关部门负责火情监测预警工作，发布森林火险、火灾信息，协调开展应急救援；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负责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C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123F1A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F8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7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8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CB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6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51A4A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13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F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B3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FA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8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7F35A5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E2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6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6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5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4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12AC06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37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2C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8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2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5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2D3646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23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D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F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9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7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73FF0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96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2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E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A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C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527D0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D6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D0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C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8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B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D6D55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4B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97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0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D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B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8786D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80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0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A2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46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C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7A66D46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6AD0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E1CAF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F2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E4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F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1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A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0008C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58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A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3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C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A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581372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29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A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9E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5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bl>
    <w:p w14:paraId="3567EB80">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553"/>
      <w:bookmarkStart w:id="10" w:name="_Toc4176"/>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6A17EB40">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D11A">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FC3E">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02CC">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C523C6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C7E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212E59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EE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9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1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36073FA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408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363422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F3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B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3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E81BF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C5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7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AE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CEA595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C12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三、乡村振兴（9项）</w:t>
            </w:r>
          </w:p>
        </w:tc>
      </w:tr>
      <w:tr w14:paraId="4204F4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03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C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97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工作方式：根据《中华人民共和国水法》《中华人民共和国防洪法》《中华人民共和国河道管理条例》等法律法规，经区人民政府批准，聘用第三方疏浚山洪沟道，清理河道内垃圾。</w:t>
            </w:r>
          </w:p>
        </w:tc>
      </w:tr>
      <w:tr w14:paraId="237288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3B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1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E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农业农村局依法依规对违法用地行为进行查处，市自然资源局南芬分局依法依规协调处置。</w:t>
            </w:r>
          </w:p>
        </w:tc>
      </w:tr>
      <w:tr w14:paraId="0DF84B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A0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7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做好动物疫情信息采集工作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0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7EFFC3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C6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87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9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开展登记、检验，检查农机作业安全。组织监管人员深入农机作业、存放等场所，常态化开展隐患排查整治。重点排查农机安全生产中的重大隐患，防止重大农机事故的发生。</w:t>
            </w:r>
          </w:p>
        </w:tc>
      </w:tr>
      <w:tr w14:paraId="4AB3CC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46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0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5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6067D7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F1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5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A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入侵物种进行监督管理。通过悬挂横幅、宣传资料等方式对农民宣传，引导群众提高警惕性，增强防控意识，推动农业外来入侵物种防控工作有序开展。</w:t>
            </w:r>
          </w:p>
        </w:tc>
      </w:tr>
      <w:tr w14:paraId="2769E7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27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D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7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7EA41C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CB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0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E5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161CA2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F8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4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DB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经强制免疫的动物未按照规定建立免疫档案，或者未按照规定加施畜禽标识的，根据《中华人民共和国畜牧法》的有关规定处罚。对养殖户（企业）养殖规模按照标准进行认定，对生产场所、配套生产设施、无害化处理设施等动物防疫条件进行审查，符合条件的备案登记。</w:t>
            </w:r>
          </w:p>
        </w:tc>
      </w:tr>
      <w:tr w14:paraId="13668B5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196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1CC753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D9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1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6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做好居民区、大型建筑物、城镇道路、街巷不规范地名清理整治，确定不规范地名清理整治清单，进行标准化处理；健全完善地名管理制度机制。</w:t>
            </w:r>
          </w:p>
        </w:tc>
      </w:tr>
      <w:tr w14:paraId="2A98D3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82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1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3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进行规范性核查；对空间位置准确性、属性信息完整性等数据质量进行核查；与相关部门协同核查；做好动态更新与维护。</w:t>
            </w:r>
          </w:p>
        </w:tc>
      </w:tr>
      <w:tr w14:paraId="783AA6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DA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0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2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607F327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40D4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35F86D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AE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A8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7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502F7A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8C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E6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14:paraId="517036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30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8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追缴冒领的养老金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2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工作方式：根据《中华人民共和国社会保险法》相关规定，以欺诈、伪造证明材料或者其他手段骗取社会保险待遇的，由区人力资源社会保障局履行工作职责，责令退回骗取的社会保险金，并处以罚款。</w:t>
            </w:r>
          </w:p>
        </w:tc>
      </w:tr>
      <w:tr w14:paraId="4E893DE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3ED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六、自然资源（8项）</w:t>
            </w:r>
          </w:p>
        </w:tc>
      </w:tr>
      <w:tr w14:paraId="119E3B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6D3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9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D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工作方式：进行调查评估，针对违规占用林地、毁林等需恢复的地块，组织专业人员评估恢复难度与补种需求；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根据评估结果，结合林业技术标准，制定恢复或补种方案；通过政府采购等方式开展相关工作；进行监督验收，确保恢复成效。</w:t>
            </w:r>
          </w:p>
        </w:tc>
      </w:tr>
      <w:tr w14:paraId="760B89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96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FC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CE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工作方式：根据森林督查图斑对全区破坏森林资源问题进行核查，组织开展破坏森林资源问题处罚，监督恢复质量和效果，做好全面核实验收。</w:t>
            </w:r>
          </w:p>
        </w:tc>
      </w:tr>
      <w:tr w14:paraId="249A611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1F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26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C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工作方式：市自然资源局南芬分局依法依规对在耕地上非法采砂行为进行监管、协调上级部门对违法行为进行查处；区水利局依法依规对河道水面岸线范围内的非法采砂行为进行监管、查处。</w:t>
            </w:r>
          </w:p>
        </w:tc>
      </w:tr>
      <w:tr w14:paraId="6513E9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0B5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9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9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工作方式：根据《中华人民共和国矿产资源法》等法律法规，依法履行生态修复监督管理职责，及时协调解决生态修复中存在的问题。</w:t>
            </w:r>
          </w:p>
        </w:tc>
      </w:tr>
      <w:tr w14:paraId="56B758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0E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C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47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工作方式：制定林业有害生物事件应急预案和处置办法；开展林业有害生物预测预报、检疫和除治工作；做好林业有害生物防治的组织管理和执行森林植物检疫工作；组织森林植物产地检疫签发产地检疫合格证。</w:t>
            </w:r>
          </w:p>
        </w:tc>
      </w:tr>
      <w:tr w14:paraId="3839BB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2C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7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对行政区域内发生基本农田破坏行为责令改正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0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协调上级部门对违法占用基本农田建窑、建房、建坟、挖砂、采石、采矿、取土、堆放固体废弃物或者从事其他活动破坏基本农田，毁坏种植条件的，责令改正或者治理；区农业农村局对本行政区域内发生的破坏基本农田的行为，依法责令纠正。</w:t>
            </w:r>
          </w:p>
        </w:tc>
      </w:tr>
      <w:tr w14:paraId="111D8ED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62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D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对擅自改变林地用途的行为责令整改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D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未经区林草局审核同意，擅自改变林地用途的，由区林草局责令限期恢复植被和林业生产条件。对违反森林法规定，进行开垦、采石、采砂、采土或者其他活动，造成林木毁坏的，由区林草局责令停止违法行为。</w:t>
            </w:r>
          </w:p>
        </w:tc>
      </w:tr>
      <w:tr w14:paraId="7136397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F3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8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D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承接方式：市自然资源局南芬分局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工作方式：根据《中华人民共和国土地管理法》《中华人民共和国土地管理法实施条例》等法律法规，依法履行土地征收征用管理职责，及时解决土地征收征用中存在的问题。</w:t>
            </w:r>
          </w:p>
        </w:tc>
      </w:tr>
      <w:tr w14:paraId="1D25C52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07E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6FE7F2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40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5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E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F9A1D7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136B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1736CB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8A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E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30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工作方式：根据相关法律法规，建设单位、施工单位、监理单位等应各自承担相应的质量责任，工程质量问题处理整改，因工程质量问题造成的人身、财产损害，相关责任方应依法承担赔偿责任。</w:t>
            </w:r>
          </w:p>
        </w:tc>
      </w:tr>
      <w:tr w14:paraId="36EB1C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11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2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2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承接部门：市自然资源局南芬分局、区林草局、区农业农村局、区住房城乡建设局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7E5F63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CB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0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开展违反规划建设行为的巡查监管，对问题线索进行初步调查核实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F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工作方式：根据《中华人民共和国城乡规划法》《城市管理执法办法》等法律法规，对规划建设情况进行巡查监管，发现违反规划建设行为，核实问题线索，依法进行处置。</w:t>
            </w:r>
          </w:p>
        </w:tc>
      </w:tr>
      <w:tr w14:paraId="5339ED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18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9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乡路日常巡查工作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C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工作方式：乡级公路日常养护工作由区交通运输局委托具备资质的第三方公司开展，主要负责乡级公路道路日常巡查、清洁路面、清理边沟等，养护的全过程由区交通运输局进行监督、检查。</w:t>
            </w:r>
          </w:p>
        </w:tc>
      </w:tr>
      <w:tr w14:paraId="78F8C8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55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6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A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集中摸排情况，及时对疑似危房的房屋进行鉴定。按照相关法律法规要求，选定有资质的评估机构，制定评估计划，进行实地查勘，评估房屋价值与安全性，并出具评估报告。如有异议，相对人可申请复核与鉴定。</w:t>
            </w:r>
          </w:p>
        </w:tc>
      </w:tr>
      <w:tr w14:paraId="51EA0D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C0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B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C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聘请专业机构对农村住房安全进行鉴定评定。现场检查和评估其危险程度等级，防灾措施检查和鉴定结果等级，动态监测和整改，评定为C级、D级的房屋，相关部门督促街道分类制定整治措施，及时将符合条件的农户纳入农村危房改造范围。</w:t>
            </w:r>
          </w:p>
        </w:tc>
      </w:tr>
      <w:tr w14:paraId="2D6056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A2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E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E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或委托第三方对自建房安全等级进行鉴定，开展资料收集与现场勘查、结构检测与评估、使用功能评估、耐久性评估，出具鉴定报告与结论，及时发现房屋存在的问题，为房屋的维修、加固或改造提供科学依据。</w:t>
            </w:r>
          </w:p>
        </w:tc>
      </w:tr>
      <w:tr w14:paraId="02A0E8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92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E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A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0A148E1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B39F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AEBCD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0B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1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F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114A571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CF8E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十、卫生健康（10项）</w:t>
            </w:r>
          </w:p>
        </w:tc>
      </w:tr>
      <w:tr w14:paraId="6FC418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3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5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FCC6E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A0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2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A6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18DB51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1F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B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65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198C76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39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0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C8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随访结果及时填写《早孕随访记录表》及《妊娠结局记录表》。</w:t>
            </w:r>
          </w:p>
        </w:tc>
      </w:tr>
      <w:tr w14:paraId="0DB9FA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91B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34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5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工作方式：提前策划活动方案，明确主题与形式；通过线上线下宣传动员；活动中开展知识宣讲、义诊咨询等服务；活动后整理资料、总结经验并做好宣传推广。</w:t>
            </w:r>
          </w:p>
        </w:tc>
      </w:tr>
      <w:tr w14:paraId="7EC5B75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15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5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A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7F5946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0C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1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3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CED50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51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E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6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健康局牵头，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14:paraId="1CDCE3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35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1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9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ECD39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F2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17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B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262559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16C53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70D636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22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8E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5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ED679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50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3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E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20759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C4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10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5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545505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C3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7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7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B657A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74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5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9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709F04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D6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9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73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工作方式：根据《中华人民共和国安全生产法》《工贸企业重大事故隐患判定标准》等法律法规，将检查纳入年度监督检查计划，对企业进行监督检查，发现问题及时责令整改并依法处理。</w:t>
            </w:r>
          </w:p>
        </w:tc>
      </w:tr>
      <w:tr w14:paraId="380C9D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CB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D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2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小型露天采石场安全管理与监督检查规定》等法律法规，对小型露天采石场安全生产情况、事故隐患排查情况进行监督检查，监督指导企业严格履行法定职责，加强安全生产标准化、安全预防控制体系建设等工作。</w:t>
            </w:r>
          </w:p>
        </w:tc>
      </w:tr>
      <w:tr w14:paraId="78592BF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7C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3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B8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6D9B58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87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A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0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督促企业整改并上报。</w:t>
            </w:r>
          </w:p>
        </w:tc>
      </w:tr>
      <w:tr w14:paraId="56B8EF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E6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B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E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工作方式：根据《中华人民共和国安全生产法》《企业安全生产费用提取和使用管理办法》等法律法规，按照分级原则对监管企业是否按要求进行安全生产费用计提、管理和使用进行监督检查。</w:t>
            </w:r>
          </w:p>
        </w:tc>
      </w:tr>
      <w:tr w14:paraId="44510C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B5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3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0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19A7249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D23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十二、市场监管（1项）</w:t>
            </w:r>
          </w:p>
        </w:tc>
      </w:tr>
      <w:tr w14:paraId="5E051B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38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9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对违规违法经营的食品摊贩予以制止并限期整改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0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动态巡查、联合执法，对食品生产加工小作坊生产加工的食品标签不符合要求的、食品摊贩登记备案卡有效期届满未按照规定办理延续手续继续从事食品经营活动的等情形，采取现场指导整改及限期取缔等方式，强化食品摊贩监管，保障食品安全。</w:t>
            </w:r>
          </w:p>
        </w:tc>
      </w:tr>
    </w:tbl>
    <w:p w14:paraId="43038318">
      <w:pPr>
        <w:pStyle w:val="3"/>
        <w:spacing w:before="0" w:after="0" w:line="240" w:lineRule="auto"/>
        <w:jc w:val="center"/>
        <w:rPr>
          <w:rFonts w:ascii="Times New Roman" w:hAnsi="Times New Roman" w:eastAsia="方正小标宋_GBK" w:cs="Times New Roman"/>
          <w:color w:val="auto"/>
          <w:spacing w:val="7"/>
          <w:lang w:eastAsia="zh-CN"/>
        </w:rPr>
      </w:pPr>
    </w:p>
    <w:p w14:paraId="53429C39">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EF5A5">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707F4C9">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2707F4C9">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F42DC">
    <w:pPr>
      <w:pStyle w:val="5"/>
      <w:jc w:val="center"/>
      <w:rPr>
        <w:rFonts w:ascii="方正仿宋简体" w:hAnsi="方正仿宋简体" w:eastAsia="方正仿宋简体" w:cs="方正仿宋简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411AC">
                          <w:pPr>
                            <w:pStyle w:val="5"/>
                            <w:jc w:val="center"/>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B411AC">
                    <w:pPr>
                      <w:pStyle w:val="5"/>
                      <w:jc w:val="center"/>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10177789"/>
    <w:rsid w:val="25E6270D"/>
    <w:rsid w:val="46B7795F"/>
    <w:rsid w:val="55A60744"/>
    <w:rsid w:val="749F2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60</Pages>
  <Words>5364</Words>
  <Characters>5447</Characters>
  <Lines>1</Lines>
  <Paragraphs>1</Paragraphs>
  <TotalTime>0</TotalTime>
  <ScaleCrop>false</ScaleCrop>
  <LinksUpToDate>false</LinksUpToDate>
  <CharactersWithSpaces>5457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五福临门</cp:lastModifiedBy>
  <dcterms:modified xsi:type="dcterms:W3CDTF">2025-07-01T01:34:32Z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eyJoZGlkIjoiZGZlYjM4YWJjZDgyM2YyYzVlMGFjYmM3MjExMDE5NzciLCJ1c2VySWQiOiI4NzIzODE1MjQifQ==</vt:lpwstr>
  </property>
  <property fmtid="{D5CDD505-2E9C-101B-9397-08002B2CF9AE}" pid="3" name="KSOProductBuildVer">
    <vt:lpwstr>2052-12.1.0.21541</vt:lpwstr>
  </property>
  <property fmtid="{D5CDD505-2E9C-101B-9397-08002B2CF9AE}" pid="4" name="ICV">
    <vt:lpwstr>7D414159F3734952B4651D21D3CA8528_13</vt:lpwstr>
  </property>
</Properties>
</file>