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4650AE">
      <w:pPr>
        <w:jc w:val="center"/>
        <w:rPr>
          <w:rFonts w:ascii="楷体" w:hAnsi="楷体" w:eastAsia="楷体"/>
          <w:b/>
          <w:sz w:val="72"/>
          <w:szCs w:val="72"/>
        </w:rPr>
      </w:pPr>
      <w:r>
        <w:rPr>
          <w:rFonts w:hint="eastAsia" w:ascii="楷体" w:hAnsi="楷体" w:eastAsia="楷体"/>
          <w:b/>
          <w:sz w:val="72"/>
          <w:szCs w:val="72"/>
        </w:rPr>
        <w:t>南芬区科协部门预算</w:t>
      </w:r>
      <w:bookmarkStart w:id="1" w:name="_GoBack"/>
      <w:bookmarkEnd w:id="1"/>
    </w:p>
    <w:p w14:paraId="26001DFB">
      <w:pPr>
        <w:jc w:val="center"/>
        <w:rPr>
          <w:rFonts w:ascii="楷体" w:hAnsi="楷体" w:eastAsia="楷体"/>
          <w:b/>
          <w:sz w:val="72"/>
          <w:szCs w:val="72"/>
        </w:rPr>
      </w:pPr>
      <w:r>
        <w:rPr>
          <w:rFonts w:hint="eastAsia" w:ascii="楷体" w:hAnsi="楷体" w:eastAsia="楷体"/>
          <w:b/>
          <w:sz w:val="72"/>
          <w:szCs w:val="72"/>
        </w:rPr>
        <w:t>（</w:t>
      </w:r>
      <w:r>
        <w:rPr>
          <w:rFonts w:ascii="楷体" w:hAnsi="楷体" w:eastAsia="楷体"/>
          <w:b/>
          <w:sz w:val="72"/>
          <w:szCs w:val="72"/>
        </w:rPr>
        <w:t>2</w:t>
      </w:r>
      <w:r>
        <w:rPr>
          <w:rFonts w:hint="eastAsia" w:ascii="楷体" w:hAnsi="楷体" w:eastAsia="楷体"/>
          <w:b/>
          <w:sz w:val="72"/>
          <w:szCs w:val="72"/>
        </w:rPr>
        <w:t>02</w:t>
      </w:r>
      <w:r>
        <w:rPr>
          <w:rFonts w:hint="eastAsia" w:ascii="楷体" w:hAnsi="楷体" w:eastAsia="楷体"/>
          <w:b/>
          <w:sz w:val="72"/>
          <w:szCs w:val="72"/>
          <w:lang w:val="en-US" w:eastAsia="zh-CN"/>
        </w:rPr>
        <w:t>2</w:t>
      </w:r>
      <w:r>
        <w:rPr>
          <w:rFonts w:hint="eastAsia" w:ascii="楷体" w:hAnsi="楷体" w:eastAsia="楷体"/>
          <w:b/>
          <w:sz w:val="72"/>
          <w:szCs w:val="72"/>
        </w:rPr>
        <w:t>年）</w:t>
      </w:r>
    </w:p>
    <w:p w14:paraId="20909B8D">
      <w:pPr>
        <w:jc w:val="center"/>
        <w:rPr>
          <w:b/>
          <w:sz w:val="44"/>
          <w:szCs w:val="44"/>
          <w:u w:val="single"/>
        </w:rPr>
      </w:pPr>
    </w:p>
    <w:p w14:paraId="77DB5DDA">
      <w:pPr>
        <w:ind w:firstLine="3481" w:firstLineChars="788"/>
        <w:rPr>
          <w:b/>
          <w:sz w:val="44"/>
          <w:szCs w:val="44"/>
        </w:rPr>
      </w:pPr>
      <w:r>
        <w:rPr>
          <w:rFonts w:hint="eastAsia"/>
          <w:b/>
          <w:sz w:val="44"/>
          <w:szCs w:val="44"/>
        </w:rPr>
        <w:t>目录</w:t>
      </w:r>
    </w:p>
    <w:p w14:paraId="049BB890">
      <w:pPr>
        <w:rPr>
          <w:b/>
          <w:sz w:val="44"/>
          <w:szCs w:val="44"/>
          <w:u w:val="single"/>
        </w:rPr>
      </w:pPr>
    </w:p>
    <w:p w14:paraId="37495291">
      <w:pPr>
        <w:rPr>
          <w:b/>
          <w:sz w:val="44"/>
          <w:szCs w:val="44"/>
          <w:u w:val="single"/>
        </w:rPr>
      </w:pPr>
    </w:p>
    <w:p w14:paraId="3E075D8F">
      <w:pPr>
        <w:rPr>
          <w:rFonts w:ascii="黑体" w:hAnsi="黑体" w:eastAsia="黑体"/>
          <w:sz w:val="32"/>
          <w:szCs w:val="32"/>
        </w:rPr>
      </w:pPr>
      <w:r>
        <w:rPr>
          <w:rFonts w:hint="eastAsia" w:ascii="黑体" w:hAnsi="黑体" w:eastAsia="黑体"/>
          <w:sz w:val="32"/>
          <w:szCs w:val="32"/>
        </w:rPr>
        <w:t>第一部分南芬区科协概况</w:t>
      </w:r>
    </w:p>
    <w:p w14:paraId="1294B59B">
      <w:pPr>
        <w:numPr>
          <w:ilvl w:val="0"/>
          <w:numId w:val="1"/>
        </w:numPr>
        <w:rPr>
          <w:rFonts w:ascii="仿宋_GB2312" w:hAnsi="黑体" w:eastAsia="仿宋_GB2312"/>
          <w:sz w:val="32"/>
          <w:szCs w:val="32"/>
        </w:rPr>
      </w:pPr>
      <w:r>
        <w:rPr>
          <w:rFonts w:hint="eastAsia" w:ascii="仿宋_GB2312" w:hAnsi="黑体" w:eastAsia="仿宋_GB2312"/>
          <w:sz w:val="32"/>
          <w:szCs w:val="32"/>
        </w:rPr>
        <w:t>主要职责</w:t>
      </w:r>
    </w:p>
    <w:p w14:paraId="4C9875C5">
      <w:pPr>
        <w:numPr>
          <w:ilvl w:val="0"/>
          <w:numId w:val="1"/>
        </w:numPr>
        <w:rPr>
          <w:rFonts w:ascii="仿宋_GB2312" w:hAnsi="黑体" w:eastAsia="仿宋_GB2312"/>
          <w:sz w:val="32"/>
          <w:szCs w:val="32"/>
        </w:rPr>
      </w:pPr>
      <w:r>
        <w:rPr>
          <w:rFonts w:hint="eastAsia" w:ascii="仿宋_GB2312" w:hAnsi="黑体" w:eastAsia="仿宋_GB2312"/>
          <w:sz w:val="32"/>
          <w:szCs w:val="32"/>
        </w:rPr>
        <w:t>部门预算单位构成</w:t>
      </w:r>
    </w:p>
    <w:p w14:paraId="48E9F80C">
      <w:pPr>
        <w:rPr>
          <w:rFonts w:ascii="黑体" w:hAnsi="黑体" w:eastAsia="黑体"/>
          <w:sz w:val="32"/>
          <w:szCs w:val="32"/>
        </w:rPr>
      </w:pPr>
      <w:r>
        <w:rPr>
          <w:rFonts w:hint="eastAsia" w:ascii="黑体" w:hAnsi="黑体" w:eastAsia="黑体"/>
          <w:sz w:val="32"/>
          <w:szCs w:val="32"/>
        </w:rPr>
        <w:t>第二部分南芬区科协</w:t>
      </w:r>
      <w:r>
        <w:rPr>
          <w:rFonts w:ascii="黑体" w:hAnsi="黑体" w:eastAsia="黑体"/>
          <w:sz w:val="32"/>
          <w:szCs w:val="32"/>
        </w:rPr>
        <w:t>20</w:t>
      </w:r>
      <w:r>
        <w:rPr>
          <w:rFonts w:hint="eastAsia" w:ascii="黑体" w:hAnsi="黑体" w:eastAsia="黑体"/>
          <w:sz w:val="32"/>
          <w:szCs w:val="32"/>
        </w:rPr>
        <w:t>2</w:t>
      </w:r>
      <w:r>
        <w:rPr>
          <w:rFonts w:hint="eastAsia" w:ascii="黑体" w:hAnsi="黑体" w:eastAsia="黑体"/>
          <w:sz w:val="32"/>
          <w:szCs w:val="32"/>
          <w:lang w:val="en-US" w:eastAsia="zh-CN"/>
        </w:rPr>
        <w:t>2</w:t>
      </w:r>
      <w:r>
        <w:rPr>
          <w:rFonts w:hint="eastAsia" w:ascii="黑体" w:hAnsi="黑体" w:eastAsia="黑体"/>
          <w:sz w:val="32"/>
          <w:szCs w:val="32"/>
        </w:rPr>
        <w:t>年部门预算表</w:t>
      </w:r>
    </w:p>
    <w:p w14:paraId="1BCF5C75">
      <w:pPr>
        <w:rPr>
          <w:rFonts w:ascii="仿宋_GB2312" w:hAnsi="黑体" w:eastAsia="仿宋_GB2312"/>
          <w:sz w:val="32"/>
          <w:szCs w:val="32"/>
        </w:rPr>
      </w:pPr>
      <w:r>
        <w:rPr>
          <w:rFonts w:hint="eastAsia" w:ascii="仿宋_GB2312" w:hAnsi="黑体" w:eastAsia="仿宋_GB2312"/>
          <w:sz w:val="32"/>
          <w:szCs w:val="32"/>
        </w:rPr>
        <w:t>一、财政拨款收支预算总表</w:t>
      </w:r>
    </w:p>
    <w:p w14:paraId="40FB6570">
      <w:pPr>
        <w:rPr>
          <w:rFonts w:ascii="仿宋_GB2312" w:hAnsi="黑体" w:eastAsia="仿宋_GB2312"/>
          <w:sz w:val="32"/>
          <w:szCs w:val="32"/>
        </w:rPr>
      </w:pPr>
      <w:r>
        <w:rPr>
          <w:rFonts w:hint="eastAsia" w:ascii="仿宋_GB2312" w:hAnsi="黑体" w:eastAsia="仿宋_GB2312"/>
          <w:sz w:val="32"/>
          <w:szCs w:val="32"/>
        </w:rPr>
        <w:t>二、一般公共预算支出表</w:t>
      </w:r>
    </w:p>
    <w:p w14:paraId="092C5CA5">
      <w:pPr>
        <w:rPr>
          <w:rFonts w:ascii="仿宋_GB2312" w:hAnsi="黑体" w:eastAsia="仿宋_GB2312"/>
          <w:sz w:val="32"/>
          <w:szCs w:val="32"/>
        </w:rPr>
      </w:pPr>
      <w:r>
        <w:rPr>
          <w:rFonts w:hint="eastAsia" w:ascii="仿宋_GB2312" w:hAnsi="黑体" w:eastAsia="仿宋_GB2312"/>
          <w:sz w:val="32"/>
          <w:szCs w:val="32"/>
        </w:rPr>
        <w:t>三、一般公共预算基本支出表</w:t>
      </w:r>
    </w:p>
    <w:p w14:paraId="49509FF5">
      <w:pPr>
        <w:rPr>
          <w:rFonts w:ascii="仿宋_GB2312" w:hAnsi="黑体" w:eastAsia="仿宋_GB2312"/>
          <w:sz w:val="32"/>
          <w:szCs w:val="32"/>
        </w:rPr>
      </w:pPr>
      <w:r>
        <w:rPr>
          <w:rFonts w:hint="eastAsia" w:ascii="仿宋_GB2312" w:hAnsi="黑体" w:eastAsia="仿宋_GB2312"/>
          <w:sz w:val="32"/>
          <w:szCs w:val="32"/>
        </w:rPr>
        <w:t>四、一般公共预算“三公”经费支出表</w:t>
      </w:r>
    </w:p>
    <w:p w14:paraId="1365759A">
      <w:pPr>
        <w:rPr>
          <w:rFonts w:ascii="仿宋_GB2312" w:hAnsi="黑体" w:eastAsia="仿宋_GB2312"/>
          <w:sz w:val="32"/>
          <w:szCs w:val="32"/>
        </w:rPr>
      </w:pPr>
      <w:r>
        <w:rPr>
          <w:rFonts w:hint="eastAsia" w:ascii="仿宋_GB2312" w:hAnsi="黑体" w:eastAsia="仿宋_GB2312"/>
          <w:sz w:val="32"/>
          <w:szCs w:val="32"/>
        </w:rPr>
        <w:t>五、政府性基金预算支出表</w:t>
      </w:r>
    </w:p>
    <w:p w14:paraId="1750FCE7">
      <w:pPr>
        <w:rPr>
          <w:rFonts w:ascii="仿宋_GB2312" w:hAnsi="黑体" w:eastAsia="仿宋_GB2312"/>
          <w:sz w:val="32"/>
          <w:szCs w:val="32"/>
        </w:rPr>
      </w:pPr>
      <w:r>
        <w:rPr>
          <w:rFonts w:hint="eastAsia" w:ascii="仿宋_GB2312" w:hAnsi="黑体" w:eastAsia="仿宋_GB2312"/>
          <w:sz w:val="32"/>
          <w:szCs w:val="32"/>
        </w:rPr>
        <w:t>六、部门收支预算总表</w:t>
      </w:r>
    </w:p>
    <w:p w14:paraId="1687BD84">
      <w:pPr>
        <w:rPr>
          <w:rFonts w:ascii="仿宋_GB2312" w:hAnsi="黑体" w:eastAsia="仿宋_GB2312"/>
          <w:sz w:val="32"/>
          <w:szCs w:val="32"/>
        </w:rPr>
      </w:pPr>
      <w:r>
        <w:rPr>
          <w:rFonts w:hint="eastAsia" w:ascii="仿宋_GB2312" w:hAnsi="黑体" w:eastAsia="仿宋_GB2312"/>
          <w:sz w:val="32"/>
          <w:szCs w:val="32"/>
        </w:rPr>
        <w:t>七、部门收入预算总表</w:t>
      </w:r>
    </w:p>
    <w:p w14:paraId="0FFE822C">
      <w:pPr>
        <w:rPr>
          <w:rFonts w:ascii="仿宋_GB2312" w:hAnsi="黑体" w:eastAsia="仿宋_GB2312"/>
          <w:sz w:val="32"/>
          <w:szCs w:val="32"/>
        </w:rPr>
      </w:pPr>
      <w:r>
        <w:rPr>
          <w:rFonts w:hint="eastAsia" w:ascii="仿宋_GB2312" w:hAnsi="黑体" w:eastAsia="仿宋_GB2312"/>
          <w:sz w:val="32"/>
          <w:szCs w:val="32"/>
        </w:rPr>
        <w:t>八、部门支出预算总表</w:t>
      </w:r>
    </w:p>
    <w:p w14:paraId="1A3C9A49">
      <w:pPr>
        <w:rPr>
          <w:rFonts w:ascii="仿宋_GB2312" w:hAnsi="黑体" w:eastAsia="仿宋_GB2312"/>
          <w:sz w:val="32"/>
          <w:szCs w:val="32"/>
        </w:rPr>
      </w:pPr>
      <w:r>
        <w:rPr>
          <w:rFonts w:hint="eastAsia" w:ascii="仿宋_GB2312" w:hAnsi="黑体" w:eastAsia="仿宋_GB2312"/>
          <w:sz w:val="32"/>
          <w:szCs w:val="32"/>
        </w:rPr>
        <w:t>九、项目支出预算明细表</w:t>
      </w:r>
    </w:p>
    <w:p w14:paraId="7098041C">
      <w:pPr>
        <w:rPr>
          <w:rFonts w:ascii="仿宋_GB2312" w:hAnsi="黑体" w:eastAsia="仿宋_GB2312"/>
          <w:sz w:val="32"/>
          <w:szCs w:val="32"/>
        </w:rPr>
      </w:pPr>
      <w:r>
        <w:rPr>
          <w:rFonts w:hint="eastAsia" w:ascii="仿宋_GB2312" w:hAnsi="黑体" w:eastAsia="仿宋_GB2312"/>
          <w:sz w:val="32"/>
          <w:szCs w:val="32"/>
        </w:rPr>
        <w:t>十、政府采购支出预算明细表</w:t>
      </w:r>
    </w:p>
    <w:p w14:paraId="71462331">
      <w:pPr>
        <w:rPr>
          <w:rFonts w:ascii="黑体" w:hAnsi="黑体" w:eastAsia="黑体"/>
          <w:sz w:val="32"/>
          <w:szCs w:val="32"/>
        </w:rPr>
      </w:pPr>
      <w:r>
        <w:rPr>
          <w:rFonts w:hint="eastAsia" w:ascii="黑体" w:hAnsi="黑体" w:eastAsia="黑体"/>
          <w:sz w:val="32"/>
          <w:szCs w:val="32"/>
        </w:rPr>
        <w:t>第三部分南芬区科协</w:t>
      </w:r>
      <w:r>
        <w:rPr>
          <w:rFonts w:ascii="黑体" w:hAnsi="黑体" w:eastAsia="黑体"/>
          <w:sz w:val="32"/>
          <w:szCs w:val="32"/>
        </w:rPr>
        <w:t>20</w:t>
      </w:r>
      <w:r>
        <w:rPr>
          <w:rFonts w:hint="eastAsia" w:ascii="黑体" w:hAnsi="黑体" w:eastAsia="黑体"/>
          <w:sz w:val="32"/>
          <w:szCs w:val="32"/>
        </w:rPr>
        <w:t>2</w:t>
      </w:r>
      <w:r>
        <w:rPr>
          <w:rFonts w:hint="eastAsia" w:ascii="黑体" w:hAnsi="黑体" w:eastAsia="黑体"/>
          <w:sz w:val="32"/>
          <w:szCs w:val="32"/>
          <w:lang w:val="en-US" w:eastAsia="zh-CN"/>
        </w:rPr>
        <w:t>2</w:t>
      </w:r>
      <w:r>
        <w:rPr>
          <w:rFonts w:hint="eastAsia" w:ascii="黑体" w:hAnsi="黑体" w:eastAsia="黑体"/>
          <w:sz w:val="32"/>
          <w:szCs w:val="32"/>
        </w:rPr>
        <w:t>年部门预算情况说明</w:t>
      </w:r>
    </w:p>
    <w:p w14:paraId="4EBF8D50">
      <w:pPr>
        <w:rPr>
          <w:rFonts w:ascii="黑体" w:hAnsi="黑体" w:eastAsia="黑体"/>
          <w:sz w:val="32"/>
          <w:szCs w:val="32"/>
        </w:rPr>
      </w:pPr>
      <w:r>
        <w:rPr>
          <w:rFonts w:hint="eastAsia" w:ascii="黑体" w:hAnsi="黑体" w:eastAsia="黑体"/>
          <w:sz w:val="32"/>
          <w:szCs w:val="32"/>
        </w:rPr>
        <w:t>第四部分名词解释</w:t>
      </w:r>
    </w:p>
    <w:p w14:paraId="58F16631">
      <w:pPr>
        <w:jc w:val="center"/>
        <w:rPr>
          <w:rFonts w:ascii="黑体" w:hAnsi="黑体" w:eastAsia="黑体"/>
          <w:b/>
          <w:sz w:val="44"/>
          <w:szCs w:val="44"/>
          <w:u w:val="single"/>
        </w:rPr>
      </w:pPr>
    </w:p>
    <w:p w14:paraId="3E2B1955">
      <w:pPr>
        <w:jc w:val="center"/>
        <w:rPr>
          <w:b/>
          <w:sz w:val="44"/>
          <w:szCs w:val="44"/>
          <w:u w:val="single"/>
        </w:rPr>
      </w:pPr>
    </w:p>
    <w:p w14:paraId="3A989875">
      <w:pPr>
        <w:rPr>
          <w:rFonts w:ascii="黑体" w:eastAsia="黑体"/>
          <w:sz w:val="32"/>
          <w:szCs w:val="32"/>
        </w:rPr>
      </w:pPr>
    </w:p>
    <w:p w14:paraId="318420F1">
      <w:pPr>
        <w:jc w:val="center"/>
        <w:rPr>
          <w:rFonts w:ascii="宋体" w:hAnsi="宋体"/>
          <w:b/>
          <w:sz w:val="36"/>
          <w:szCs w:val="36"/>
        </w:rPr>
      </w:pPr>
    </w:p>
    <w:p w14:paraId="58368492">
      <w:pPr>
        <w:jc w:val="center"/>
        <w:rPr>
          <w:rFonts w:ascii="宋体" w:hAnsi="宋体"/>
          <w:b/>
          <w:sz w:val="36"/>
          <w:szCs w:val="36"/>
        </w:rPr>
      </w:pPr>
    </w:p>
    <w:p w14:paraId="3E679868">
      <w:pPr>
        <w:jc w:val="center"/>
        <w:rPr>
          <w:rFonts w:ascii="宋体" w:hAnsi="宋体"/>
          <w:b/>
          <w:sz w:val="36"/>
          <w:szCs w:val="36"/>
        </w:rPr>
      </w:pPr>
    </w:p>
    <w:p w14:paraId="58CB1A35">
      <w:pPr>
        <w:jc w:val="center"/>
        <w:rPr>
          <w:rFonts w:ascii="宋体"/>
          <w:b/>
          <w:sz w:val="36"/>
          <w:szCs w:val="36"/>
        </w:rPr>
      </w:pPr>
      <w:r>
        <w:rPr>
          <w:rFonts w:hint="eastAsia" w:ascii="宋体" w:hAnsi="宋体"/>
          <w:b/>
          <w:sz w:val="36"/>
          <w:szCs w:val="36"/>
        </w:rPr>
        <w:t>第一部分南芬区科协概况</w:t>
      </w:r>
    </w:p>
    <w:p w14:paraId="2BA5C418">
      <w:pPr>
        <w:ind w:firstLine="640" w:firstLineChars="200"/>
        <w:jc w:val="left"/>
        <w:rPr>
          <w:rFonts w:ascii="黑体" w:eastAsia="黑体"/>
          <w:sz w:val="32"/>
          <w:szCs w:val="32"/>
        </w:rPr>
      </w:pPr>
    </w:p>
    <w:p w14:paraId="4327B2B8">
      <w:pPr>
        <w:ind w:firstLine="640" w:firstLineChars="200"/>
        <w:jc w:val="left"/>
        <w:rPr>
          <w:rFonts w:ascii="黑体" w:eastAsia="黑体"/>
          <w:sz w:val="32"/>
          <w:szCs w:val="32"/>
        </w:rPr>
      </w:pPr>
      <w:r>
        <w:rPr>
          <w:rFonts w:hint="eastAsia" w:ascii="黑体" w:eastAsia="黑体"/>
          <w:sz w:val="32"/>
          <w:szCs w:val="32"/>
        </w:rPr>
        <w:t>一、主要职责</w:t>
      </w:r>
    </w:p>
    <w:p w14:paraId="2DCB5D72">
      <w:pPr>
        <w:pStyle w:val="5"/>
        <w:shd w:val="clear" w:color="auto" w:fill="FFFFFF"/>
        <w:spacing w:before="0" w:beforeAutospacing="0" w:after="180" w:afterAutospacing="0" w:line="288" w:lineRule="atLeast"/>
        <w:ind w:firstLine="480"/>
        <w:rPr>
          <w:snapToGrid w:val="0"/>
          <w:color w:val="000000"/>
          <w:spacing w:val="8"/>
          <w:kern w:val="28"/>
          <w:sz w:val="28"/>
          <w:szCs w:val="28"/>
        </w:rPr>
      </w:pPr>
      <w:r>
        <w:rPr>
          <w:snapToGrid w:val="0"/>
          <w:color w:val="000000"/>
          <w:spacing w:val="8"/>
          <w:kern w:val="28"/>
          <w:sz w:val="28"/>
          <w:szCs w:val="28"/>
        </w:rPr>
        <w:t>1、开展学术交流，活跃学术思想，促进学科发展，推动自主创新。</w:t>
      </w:r>
    </w:p>
    <w:p w14:paraId="7306A4F5">
      <w:pPr>
        <w:pStyle w:val="5"/>
        <w:shd w:val="clear" w:color="auto" w:fill="FFFFFF"/>
        <w:spacing w:before="0" w:beforeAutospacing="0" w:after="180" w:afterAutospacing="0" w:line="288" w:lineRule="atLeast"/>
        <w:ind w:firstLine="480"/>
        <w:rPr>
          <w:snapToGrid w:val="0"/>
          <w:color w:val="000000"/>
          <w:spacing w:val="8"/>
          <w:kern w:val="28"/>
          <w:sz w:val="28"/>
          <w:szCs w:val="28"/>
        </w:rPr>
      </w:pPr>
      <w:r>
        <w:rPr>
          <w:snapToGrid w:val="0"/>
          <w:color w:val="000000"/>
          <w:spacing w:val="8"/>
          <w:kern w:val="28"/>
          <w:sz w:val="28"/>
          <w:szCs w:val="28"/>
        </w:rPr>
        <w:t>　　2、组织科学技术工作者为建立以企业为主体的</w:t>
      </w:r>
      <w:r>
        <w:fldChar w:fldCharType="begin"/>
      </w:r>
      <w:r>
        <w:instrText xml:space="preserve"> HYPERLINK "https://baike.sogou.com/lemma/ShowInnerLink.htm?lemmaId=10616606&amp;ss_c=ssc.citiao.link" \t "_blank" </w:instrText>
      </w:r>
      <w:r>
        <w:fldChar w:fldCharType="separate"/>
      </w:r>
      <w:r>
        <w:rPr>
          <w:snapToGrid w:val="0"/>
          <w:color w:val="000000"/>
          <w:spacing w:val="8"/>
          <w:kern w:val="28"/>
          <w:sz w:val="28"/>
          <w:szCs w:val="28"/>
        </w:rPr>
        <w:t>技术创新体系</w:t>
      </w:r>
      <w:r>
        <w:rPr>
          <w:snapToGrid w:val="0"/>
          <w:color w:val="000000"/>
          <w:spacing w:val="8"/>
          <w:kern w:val="28"/>
          <w:sz w:val="28"/>
          <w:szCs w:val="28"/>
        </w:rPr>
        <w:fldChar w:fldCharType="end"/>
      </w:r>
      <w:r>
        <w:rPr>
          <w:snapToGrid w:val="0"/>
          <w:color w:val="000000"/>
          <w:spacing w:val="8"/>
          <w:kern w:val="28"/>
          <w:sz w:val="28"/>
          <w:szCs w:val="28"/>
        </w:rPr>
        <w:t>、全面提升企业的</w:t>
      </w:r>
      <w:r>
        <w:fldChar w:fldCharType="begin"/>
      </w:r>
      <w:r>
        <w:instrText xml:space="preserve"> HYPERLINK "https://baike.sogou.com/lemma/ShowInnerLink.htm?lemmaId=7956364&amp;ss_c=ssc.citiao.link" \t "_blank" </w:instrText>
      </w:r>
      <w:r>
        <w:fldChar w:fldCharType="separate"/>
      </w:r>
      <w:r>
        <w:rPr>
          <w:snapToGrid w:val="0"/>
          <w:color w:val="000000"/>
          <w:spacing w:val="8"/>
          <w:kern w:val="28"/>
          <w:sz w:val="28"/>
          <w:szCs w:val="28"/>
        </w:rPr>
        <w:t>自主创新能力</w:t>
      </w:r>
      <w:r>
        <w:rPr>
          <w:snapToGrid w:val="0"/>
          <w:color w:val="000000"/>
          <w:spacing w:val="8"/>
          <w:kern w:val="28"/>
          <w:sz w:val="28"/>
          <w:szCs w:val="28"/>
        </w:rPr>
        <w:fldChar w:fldCharType="end"/>
      </w:r>
      <w:r>
        <w:rPr>
          <w:snapToGrid w:val="0"/>
          <w:color w:val="000000"/>
          <w:spacing w:val="8"/>
          <w:kern w:val="28"/>
          <w:sz w:val="28"/>
          <w:szCs w:val="28"/>
        </w:rPr>
        <w:t>作贡献。</w:t>
      </w:r>
    </w:p>
    <w:p w14:paraId="502D25B5">
      <w:pPr>
        <w:pStyle w:val="5"/>
        <w:shd w:val="clear" w:color="auto" w:fill="FFFFFF"/>
        <w:spacing w:before="0" w:beforeAutospacing="0" w:after="180" w:afterAutospacing="0" w:line="288" w:lineRule="atLeast"/>
        <w:ind w:firstLine="480"/>
        <w:rPr>
          <w:snapToGrid w:val="0"/>
          <w:color w:val="000000"/>
          <w:spacing w:val="8"/>
          <w:kern w:val="28"/>
          <w:sz w:val="28"/>
          <w:szCs w:val="28"/>
        </w:rPr>
      </w:pPr>
      <w:r>
        <w:rPr>
          <w:snapToGrid w:val="0"/>
          <w:color w:val="000000"/>
          <w:spacing w:val="8"/>
          <w:kern w:val="28"/>
          <w:sz w:val="28"/>
          <w:szCs w:val="28"/>
        </w:rPr>
        <w:t>　　3、依照《</w:t>
      </w:r>
      <w:r>
        <w:fldChar w:fldCharType="begin"/>
      </w:r>
      <w:r>
        <w:instrText xml:space="preserve"> HYPERLINK "https://baike.sogou.com/lemma/ShowInnerLink.htm?lemmaId=6532988&amp;ss_c=ssc.citiao.link" \t "_blank" </w:instrText>
      </w:r>
      <w:r>
        <w:fldChar w:fldCharType="separate"/>
      </w:r>
      <w:r>
        <w:rPr>
          <w:snapToGrid w:val="0"/>
          <w:color w:val="000000"/>
          <w:spacing w:val="8"/>
          <w:kern w:val="28"/>
          <w:sz w:val="28"/>
          <w:szCs w:val="28"/>
        </w:rPr>
        <w:t>中华人民共和国科学技术普及法</w:t>
      </w:r>
      <w:r>
        <w:rPr>
          <w:snapToGrid w:val="0"/>
          <w:color w:val="000000"/>
          <w:spacing w:val="8"/>
          <w:kern w:val="28"/>
          <w:sz w:val="28"/>
          <w:szCs w:val="28"/>
        </w:rPr>
        <w:fldChar w:fldCharType="end"/>
      </w:r>
      <w:r>
        <w:rPr>
          <w:snapToGrid w:val="0"/>
          <w:color w:val="000000"/>
          <w:spacing w:val="8"/>
          <w:kern w:val="28"/>
          <w:sz w:val="28"/>
          <w:szCs w:val="28"/>
        </w:rPr>
        <w:t>》，弘扬科学精神，普及科学知识，传播科学思想和科学方法。捍卫科学尊严，推广先进技术，开展青少年科学技术教育活动，提高全民科学素质。</w:t>
      </w:r>
    </w:p>
    <w:p w14:paraId="6FDE2545">
      <w:pPr>
        <w:pStyle w:val="5"/>
        <w:shd w:val="clear" w:color="auto" w:fill="FFFFFF"/>
        <w:spacing w:before="0" w:beforeAutospacing="0" w:after="180" w:afterAutospacing="0" w:line="288" w:lineRule="atLeast"/>
        <w:ind w:firstLine="480"/>
        <w:rPr>
          <w:snapToGrid w:val="0"/>
          <w:color w:val="000000"/>
          <w:spacing w:val="8"/>
          <w:kern w:val="28"/>
          <w:sz w:val="28"/>
          <w:szCs w:val="28"/>
        </w:rPr>
      </w:pPr>
      <w:r>
        <w:rPr>
          <w:snapToGrid w:val="0"/>
          <w:color w:val="000000"/>
          <w:spacing w:val="8"/>
          <w:kern w:val="28"/>
          <w:sz w:val="28"/>
          <w:szCs w:val="28"/>
        </w:rPr>
        <w:t>　　4、反映科学技术工作者的建议、意见和诉求，维护科学技术工作者的合法权益。促进学术道德建设和学风建设。</w:t>
      </w:r>
    </w:p>
    <w:p w14:paraId="30B29650">
      <w:pPr>
        <w:pStyle w:val="5"/>
        <w:shd w:val="clear" w:color="auto" w:fill="FFFFFF"/>
        <w:spacing w:before="0" w:beforeAutospacing="0" w:after="180" w:afterAutospacing="0" w:line="288" w:lineRule="atLeast"/>
        <w:ind w:firstLine="480"/>
        <w:rPr>
          <w:snapToGrid w:val="0"/>
          <w:color w:val="000000"/>
          <w:spacing w:val="8"/>
          <w:kern w:val="28"/>
          <w:sz w:val="28"/>
          <w:szCs w:val="28"/>
        </w:rPr>
      </w:pPr>
      <w:r>
        <w:rPr>
          <w:snapToGrid w:val="0"/>
          <w:color w:val="000000"/>
          <w:spacing w:val="8"/>
          <w:kern w:val="28"/>
          <w:sz w:val="28"/>
          <w:szCs w:val="28"/>
        </w:rPr>
        <w:t>　　5、组织科学技术工作者参与国家</w:t>
      </w:r>
      <w:r>
        <w:fldChar w:fldCharType="begin"/>
      </w:r>
      <w:r>
        <w:instrText xml:space="preserve"> HYPERLINK "https://baike.sogou.com/lemma/ShowInnerLink.htm?lemmaId=176366983&amp;ss_c=ssc.citiao.link" \t "_blank" </w:instrText>
      </w:r>
      <w:r>
        <w:fldChar w:fldCharType="separate"/>
      </w:r>
      <w:r>
        <w:rPr>
          <w:snapToGrid w:val="0"/>
          <w:color w:val="000000"/>
          <w:spacing w:val="8"/>
          <w:kern w:val="28"/>
          <w:sz w:val="28"/>
          <w:szCs w:val="28"/>
        </w:rPr>
        <w:t>科学技术政策</w:t>
      </w:r>
      <w:r>
        <w:rPr>
          <w:snapToGrid w:val="0"/>
          <w:color w:val="000000"/>
          <w:spacing w:val="8"/>
          <w:kern w:val="28"/>
          <w:sz w:val="28"/>
          <w:szCs w:val="28"/>
        </w:rPr>
        <w:fldChar w:fldCharType="end"/>
      </w:r>
      <w:r>
        <w:rPr>
          <w:snapToGrid w:val="0"/>
          <w:color w:val="000000"/>
          <w:spacing w:val="8"/>
          <w:kern w:val="28"/>
          <w:sz w:val="28"/>
          <w:szCs w:val="28"/>
        </w:rPr>
        <w:t>、法规制定和国家事务的政治协商、科学决策、民主监督工作。</w:t>
      </w:r>
    </w:p>
    <w:p w14:paraId="0FB31037">
      <w:pPr>
        <w:pStyle w:val="5"/>
        <w:shd w:val="clear" w:color="auto" w:fill="FFFFFF"/>
        <w:spacing w:before="0" w:beforeAutospacing="0" w:after="180" w:afterAutospacing="0" w:line="288" w:lineRule="atLeast"/>
        <w:ind w:firstLine="480"/>
        <w:rPr>
          <w:snapToGrid w:val="0"/>
          <w:color w:val="000000"/>
          <w:spacing w:val="8"/>
          <w:kern w:val="28"/>
          <w:sz w:val="28"/>
          <w:szCs w:val="28"/>
        </w:rPr>
      </w:pPr>
      <w:r>
        <w:rPr>
          <w:snapToGrid w:val="0"/>
          <w:color w:val="000000"/>
          <w:spacing w:val="8"/>
          <w:kern w:val="28"/>
          <w:sz w:val="28"/>
          <w:szCs w:val="28"/>
        </w:rPr>
        <w:t>　　6、表彰奖励优秀科学技术工作者，举荐人才。</w:t>
      </w:r>
    </w:p>
    <w:p w14:paraId="1C750A8A">
      <w:pPr>
        <w:pStyle w:val="5"/>
        <w:shd w:val="clear" w:color="auto" w:fill="FFFFFF"/>
        <w:spacing w:before="0" w:beforeAutospacing="0" w:after="180" w:afterAutospacing="0" w:line="288" w:lineRule="atLeast"/>
        <w:ind w:firstLine="480"/>
        <w:rPr>
          <w:snapToGrid w:val="0"/>
          <w:color w:val="000000"/>
          <w:spacing w:val="8"/>
          <w:kern w:val="28"/>
          <w:sz w:val="28"/>
          <w:szCs w:val="28"/>
        </w:rPr>
      </w:pPr>
      <w:r>
        <w:rPr>
          <w:snapToGrid w:val="0"/>
          <w:color w:val="000000"/>
          <w:spacing w:val="8"/>
          <w:kern w:val="28"/>
          <w:sz w:val="28"/>
          <w:szCs w:val="28"/>
        </w:rPr>
        <w:t>　　7、开展科学论证、咨询服务，提出政策建议，促进科学技术成果的转化；接受委托承担项目评估、成果鉴定，参与技术标准制定、专业技术资格评审和认证等任务。</w:t>
      </w:r>
    </w:p>
    <w:p w14:paraId="6D3F3B1B">
      <w:pPr>
        <w:pStyle w:val="5"/>
        <w:shd w:val="clear" w:color="auto" w:fill="FFFFFF"/>
        <w:spacing w:before="0" w:beforeAutospacing="0" w:after="180" w:afterAutospacing="0" w:line="288" w:lineRule="atLeast"/>
        <w:ind w:firstLine="480"/>
        <w:rPr>
          <w:snapToGrid w:val="0"/>
          <w:color w:val="000000"/>
          <w:spacing w:val="8"/>
          <w:kern w:val="28"/>
          <w:sz w:val="28"/>
          <w:szCs w:val="28"/>
        </w:rPr>
      </w:pPr>
      <w:r>
        <w:rPr>
          <w:snapToGrid w:val="0"/>
          <w:color w:val="000000"/>
          <w:spacing w:val="8"/>
          <w:kern w:val="28"/>
          <w:sz w:val="28"/>
          <w:szCs w:val="28"/>
        </w:rPr>
        <w:t>　　8、开展民间国际科学技术交流活动，促进国际</w:t>
      </w:r>
      <w:r>
        <w:fldChar w:fldCharType="begin"/>
      </w:r>
      <w:r>
        <w:instrText xml:space="preserve"> HYPERLINK "https://baike.sogou.com/lemma/ShowInnerLink.htm?lemmaId=177329918&amp;ss_c=ssc.citiao.link" \t "_blank" </w:instrText>
      </w:r>
      <w:r>
        <w:fldChar w:fldCharType="separate"/>
      </w:r>
      <w:r>
        <w:rPr>
          <w:snapToGrid w:val="0"/>
          <w:color w:val="000000"/>
          <w:spacing w:val="8"/>
          <w:kern w:val="28"/>
          <w:sz w:val="28"/>
          <w:szCs w:val="28"/>
        </w:rPr>
        <w:t>科学技术合作</w:t>
      </w:r>
      <w:r>
        <w:rPr>
          <w:snapToGrid w:val="0"/>
          <w:color w:val="000000"/>
          <w:spacing w:val="8"/>
          <w:kern w:val="28"/>
          <w:sz w:val="28"/>
          <w:szCs w:val="28"/>
        </w:rPr>
        <w:fldChar w:fldCharType="end"/>
      </w:r>
      <w:r>
        <w:rPr>
          <w:snapToGrid w:val="0"/>
          <w:color w:val="000000"/>
          <w:spacing w:val="8"/>
          <w:kern w:val="28"/>
          <w:sz w:val="28"/>
          <w:szCs w:val="28"/>
        </w:rPr>
        <w:t>，发展同国外的科学技术团体和科学技术工作者的友好交往。</w:t>
      </w:r>
    </w:p>
    <w:p w14:paraId="2B4B2470">
      <w:pPr>
        <w:pStyle w:val="5"/>
        <w:shd w:val="clear" w:color="auto" w:fill="FFFFFF"/>
        <w:spacing w:before="0" w:beforeAutospacing="0" w:after="180" w:afterAutospacing="0" w:line="288" w:lineRule="atLeast"/>
        <w:ind w:firstLine="480"/>
        <w:rPr>
          <w:snapToGrid w:val="0"/>
          <w:color w:val="000000"/>
          <w:spacing w:val="8"/>
          <w:kern w:val="28"/>
          <w:sz w:val="28"/>
          <w:szCs w:val="28"/>
        </w:rPr>
      </w:pPr>
      <w:r>
        <w:rPr>
          <w:snapToGrid w:val="0"/>
          <w:color w:val="000000"/>
          <w:spacing w:val="8"/>
          <w:kern w:val="28"/>
          <w:sz w:val="28"/>
          <w:szCs w:val="28"/>
        </w:rPr>
        <w:t>　　9、开展继续教育和培训工作。</w:t>
      </w:r>
    </w:p>
    <w:p w14:paraId="5FEB7454">
      <w:pPr>
        <w:pStyle w:val="5"/>
        <w:shd w:val="clear" w:color="auto" w:fill="FFFFFF"/>
        <w:spacing w:before="0" w:beforeAutospacing="0" w:after="180" w:afterAutospacing="0" w:line="288" w:lineRule="atLeast"/>
        <w:ind w:firstLine="480"/>
        <w:rPr>
          <w:snapToGrid w:val="0"/>
          <w:color w:val="000000"/>
          <w:spacing w:val="8"/>
          <w:kern w:val="28"/>
          <w:sz w:val="28"/>
          <w:szCs w:val="28"/>
        </w:rPr>
      </w:pPr>
      <w:r>
        <w:rPr>
          <w:snapToGrid w:val="0"/>
          <w:color w:val="000000"/>
          <w:spacing w:val="8"/>
          <w:kern w:val="28"/>
          <w:sz w:val="28"/>
          <w:szCs w:val="28"/>
        </w:rPr>
        <w:t>　　10、兴办符合中国科学技术协会宗旨的社会公益性事业。</w:t>
      </w:r>
    </w:p>
    <w:p w14:paraId="6F637E2F">
      <w:pPr>
        <w:ind w:firstLine="640" w:firstLineChars="200"/>
        <w:jc w:val="left"/>
        <w:rPr>
          <w:rFonts w:ascii="黑体" w:eastAsia="黑体"/>
          <w:sz w:val="32"/>
          <w:szCs w:val="32"/>
        </w:rPr>
      </w:pPr>
      <w:r>
        <w:rPr>
          <w:rFonts w:hint="eastAsia" w:ascii="黑体" w:eastAsia="黑体"/>
          <w:sz w:val="32"/>
          <w:szCs w:val="32"/>
        </w:rPr>
        <w:t>二、部门预算单位构成</w:t>
      </w:r>
    </w:p>
    <w:p w14:paraId="7113278A">
      <w:pPr>
        <w:ind w:firstLine="643" w:firstLineChars="200"/>
        <w:rPr>
          <w:rFonts w:ascii="仿宋_GB2312" w:eastAsia="仿宋_GB2312"/>
          <w:b/>
          <w:sz w:val="32"/>
          <w:szCs w:val="32"/>
        </w:rPr>
      </w:pPr>
      <w:r>
        <w:rPr>
          <w:rFonts w:hint="eastAsia" w:ascii="仿宋_GB2312" w:eastAsia="仿宋_GB2312"/>
          <w:b/>
          <w:sz w:val="32"/>
          <w:szCs w:val="32"/>
        </w:rPr>
        <w:t>纳入本溪市南芬区科协</w:t>
      </w:r>
      <w:r>
        <w:rPr>
          <w:rFonts w:ascii="仿宋_GB2312" w:eastAsia="仿宋_GB2312"/>
          <w:b/>
          <w:sz w:val="32"/>
          <w:szCs w:val="32"/>
        </w:rPr>
        <w:t>20</w:t>
      </w:r>
      <w:r>
        <w:rPr>
          <w:rFonts w:hint="eastAsia" w:ascii="仿宋_GB2312" w:eastAsia="仿宋_GB2312"/>
          <w:b/>
          <w:sz w:val="32"/>
          <w:szCs w:val="32"/>
        </w:rPr>
        <w:t>2</w:t>
      </w:r>
      <w:r>
        <w:rPr>
          <w:rFonts w:hint="eastAsia" w:ascii="仿宋_GB2312" w:eastAsia="仿宋_GB2312"/>
          <w:b/>
          <w:sz w:val="32"/>
          <w:szCs w:val="32"/>
          <w:lang w:val="en-US" w:eastAsia="zh-CN"/>
        </w:rPr>
        <w:t>2</w:t>
      </w:r>
      <w:r>
        <w:rPr>
          <w:rFonts w:hint="eastAsia" w:ascii="仿宋_GB2312" w:eastAsia="仿宋_GB2312"/>
          <w:b/>
          <w:sz w:val="32"/>
          <w:szCs w:val="32"/>
        </w:rPr>
        <w:t>年部门预算编制范围的二级预算单位为南芬区科协一家单位。</w:t>
      </w:r>
    </w:p>
    <w:p w14:paraId="123A6C49">
      <w:pPr>
        <w:tabs>
          <w:tab w:val="left" w:pos="2940"/>
        </w:tabs>
        <w:ind w:left="2520"/>
        <w:jc w:val="left"/>
        <w:rPr>
          <w:rFonts w:ascii="仿宋_GB2312" w:eastAsia="仿宋_GB2312"/>
          <w:sz w:val="32"/>
          <w:szCs w:val="32"/>
        </w:rPr>
      </w:pPr>
    </w:p>
    <w:p w14:paraId="5ED6A122">
      <w:pPr>
        <w:tabs>
          <w:tab w:val="left" w:pos="2940"/>
        </w:tabs>
        <w:jc w:val="left"/>
        <w:rPr>
          <w:rFonts w:ascii="仿宋_GB2312" w:eastAsia="仿宋_GB2312"/>
          <w:sz w:val="32"/>
          <w:szCs w:val="32"/>
        </w:rPr>
      </w:pPr>
    </w:p>
    <w:p w14:paraId="1E04156D">
      <w:pPr>
        <w:rPr>
          <w:b/>
          <w:sz w:val="32"/>
          <w:szCs w:val="32"/>
        </w:rPr>
      </w:pPr>
      <w:r>
        <w:rPr>
          <w:rFonts w:hint="eastAsia"/>
          <w:b/>
          <w:sz w:val="32"/>
          <w:szCs w:val="32"/>
        </w:rPr>
        <w:t>第二部分</w:t>
      </w:r>
      <w:r>
        <w:rPr>
          <w:b/>
          <w:sz w:val="32"/>
          <w:szCs w:val="32"/>
        </w:rPr>
        <w:t>   </w:t>
      </w:r>
      <w:r>
        <w:rPr>
          <w:rFonts w:hint="eastAsia"/>
          <w:b/>
          <w:sz w:val="32"/>
          <w:szCs w:val="32"/>
        </w:rPr>
        <w:t>本溪市南芬区科协预算公开表</w:t>
      </w:r>
    </w:p>
    <w:p w14:paraId="70BFA573">
      <w:pPr>
        <w:tabs>
          <w:tab w:val="left" w:pos="365"/>
        </w:tabs>
        <w:ind w:left="2520"/>
        <w:jc w:val="left"/>
        <w:rPr>
          <w:rFonts w:ascii="仿宋_GB2312" w:eastAsia="仿宋_GB2312"/>
          <w:sz w:val="32"/>
          <w:szCs w:val="32"/>
        </w:rPr>
      </w:pPr>
      <w:r>
        <w:rPr>
          <w:rFonts w:hint="eastAsia" w:ascii="仿宋_GB2312" w:eastAsia="仿宋_GB2312"/>
          <w:sz w:val="32"/>
          <w:szCs w:val="32"/>
        </w:rPr>
        <w:tab/>
      </w:r>
    </w:p>
    <w:p w14:paraId="72119EB8">
      <w:pPr>
        <w:tabs>
          <w:tab w:val="left" w:pos="2940"/>
        </w:tabs>
        <w:ind w:left="2520"/>
        <w:jc w:val="left"/>
        <w:rPr>
          <w:rFonts w:ascii="仿宋_GB2312" w:eastAsia="仿宋_GB2312"/>
          <w:sz w:val="32"/>
          <w:szCs w:val="32"/>
        </w:rPr>
      </w:pPr>
    </w:p>
    <w:p w14:paraId="2A159237">
      <w:pPr>
        <w:rPr>
          <w:rFonts w:ascii="宋体"/>
          <w:b/>
          <w:sz w:val="36"/>
          <w:szCs w:val="36"/>
        </w:rPr>
      </w:pPr>
      <w:r>
        <w:rPr>
          <w:rFonts w:hint="eastAsia" w:ascii="宋体" w:hAnsi="宋体"/>
          <w:b/>
          <w:sz w:val="36"/>
          <w:szCs w:val="36"/>
        </w:rPr>
        <w:t>第三部分南芬区科协</w:t>
      </w:r>
      <w:r>
        <w:rPr>
          <w:rFonts w:ascii="宋体" w:hAnsi="宋体"/>
          <w:b/>
          <w:sz w:val="36"/>
          <w:szCs w:val="36"/>
        </w:rPr>
        <w:t>20</w:t>
      </w:r>
      <w:r>
        <w:rPr>
          <w:rFonts w:hint="eastAsia" w:ascii="宋体" w:hAnsi="宋体"/>
          <w:b/>
          <w:sz w:val="36"/>
          <w:szCs w:val="36"/>
        </w:rPr>
        <w:t>2</w:t>
      </w:r>
      <w:r>
        <w:rPr>
          <w:rFonts w:hint="eastAsia" w:ascii="宋体" w:hAnsi="宋体"/>
          <w:b/>
          <w:sz w:val="36"/>
          <w:szCs w:val="36"/>
          <w:lang w:val="en-US" w:eastAsia="zh-CN"/>
        </w:rPr>
        <w:t>2</w:t>
      </w:r>
      <w:r>
        <w:rPr>
          <w:rFonts w:hint="eastAsia" w:ascii="宋体" w:hAnsi="宋体"/>
          <w:b/>
          <w:sz w:val="36"/>
          <w:szCs w:val="36"/>
        </w:rPr>
        <w:t>年部门预算情况说明</w:t>
      </w:r>
    </w:p>
    <w:p w14:paraId="479A2D91">
      <w:pPr>
        <w:rPr>
          <w:rFonts w:ascii="宋体"/>
          <w:b/>
          <w:sz w:val="36"/>
          <w:szCs w:val="36"/>
        </w:rPr>
      </w:pPr>
    </w:p>
    <w:p w14:paraId="585CA6E0">
      <w:pPr>
        <w:ind w:firstLine="627" w:firstLineChars="196"/>
        <w:rPr>
          <w:rFonts w:ascii="黑体" w:hAnsi="黑体" w:eastAsia="黑体"/>
          <w:sz w:val="32"/>
          <w:szCs w:val="32"/>
        </w:rPr>
      </w:pPr>
      <w:r>
        <w:rPr>
          <w:rFonts w:hint="eastAsia" w:ascii="黑体" w:hAnsi="黑体" w:eastAsia="黑体"/>
          <w:sz w:val="32"/>
          <w:szCs w:val="32"/>
        </w:rPr>
        <w:t>一、关于南芬区科协</w:t>
      </w:r>
      <w:r>
        <w:rPr>
          <w:rFonts w:ascii="黑体" w:hAnsi="黑体" w:eastAsia="黑体"/>
          <w:sz w:val="32"/>
          <w:szCs w:val="32"/>
        </w:rPr>
        <w:t>20</w:t>
      </w:r>
      <w:r>
        <w:rPr>
          <w:rFonts w:hint="eastAsia" w:ascii="黑体" w:hAnsi="黑体" w:eastAsia="黑体"/>
          <w:sz w:val="32"/>
          <w:szCs w:val="32"/>
        </w:rPr>
        <w:t>2</w:t>
      </w:r>
      <w:r>
        <w:rPr>
          <w:rFonts w:hint="eastAsia" w:ascii="黑体" w:hAnsi="黑体" w:eastAsia="黑体"/>
          <w:sz w:val="32"/>
          <w:szCs w:val="32"/>
          <w:lang w:val="en-US" w:eastAsia="zh-CN"/>
        </w:rPr>
        <w:t>2</w:t>
      </w:r>
      <w:r>
        <w:rPr>
          <w:rFonts w:hint="eastAsia" w:ascii="黑体" w:hAnsi="黑体" w:eastAsia="黑体"/>
          <w:sz w:val="32"/>
          <w:szCs w:val="32"/>
        </w:rPr>
        <w:t>年收支预算的总体说明</w:t>
      </w:r>
    </w:p>
    <w:p w14:paraId="39F08C23">
      <w:pPr>
        <w:ind w:firstLine="660"/>
        <w:rPr>
          <w:rFonts w:ascii="仿宋_GB2312" w:hAnsi="宋体" w:eastAsia="仿宋_GB2312"/>
          <w:sz w:val="32"/>
          <w:szCs w:val="32"/>
        </w:rPr>
      </w:pPr>
      <w:r>
        <w:rPr>
          <w:rFonts w:hint="eastAsia" w:ascii="仿宋_GB2312" w:hAnsi="宋体" w:eastAsia="仿宋_GB2312"/>
          <w:sz w:val="32"/>
          <w:szCs w:val="32"/>
        </w:rPr>
        <w:t>按照综合预算的原则，南芬区科协所有收入和支出均纳入部门预算管理。收入包括：财政拨款收入、纳入预算管理的行政事业性收费等非税收入、其他收入；支出包括：一般公共服务支出、财政事务、社会保障和就业支出、医疗卫生与计划生育支出等。南芬区科协</w:t>
      </w:r>
      <w:r>
        <w:rPr>
          <w:rFonts w:hint="eastAsia" w:ascii="仿宋_GB2312" w:hAnsi="宋体" w:eastAsia="仿宋_GB2312"/>
          <w:sz w:val="32"/>
          <w:szCs w:val="32"/>
          <w:lang w:eastAsia="zh-CN"/>
        </w:rPr>
        <w:t>2022年</w:t>
      </w:r>
      <w:r>
        <w:rPr>
          <w:rFonts w:hint="eastAsia" w:ascii="仿宋_GB2312" w:hAnsi="宋体" w:eastAsia="仿宋_GB2312"/>
          <w:sz w:val="32"/>
          <w:szCs w:val="32"/>
        </w:rPr>
        <w:t>收支总预算</w:t>
      </w:r>
      <w:r>
        <w:rPr>
          <w:rFonts w:hint="eastAsia" w:ascii="仿宋_GB2312" w:hAnsi="宋体" w:eastAsia="仿宋_GB2312"/>
          <w:sz w:val="32"/>
          <w:szCs w:val="32"/>
          <w:lang w:val="en-US" w:eastAsia="zh-CN"/>
        </w:rPr>
        <w:t>14.95</w:t>
      </w:r>
      <w:r>
        <w:rPr>
          <w:rFonts w:hint="eastAsia" w:ascii="仿宋_GB2312" w:hAnsi="宋体" w:eastAsia="仿宋_GB2312"/>
          <w:sz w:val="32"/>
          <w:szCs w:val="32"/>
        </w:rPr>
        <w:t>万元。</w:t>
      </w:r>
    </w:p>
    <w:p w14:paraId="0204029D">
      <w:pPr>
        <w:ind w:firstLine="660"/>
        <w:rPr>
          <w:rFonts w:ascii="黑体" w:hAnsi="黑体" w:eastAsia="黑体"/>
          <w:sz w:val="32"/>
          <w:szCs w:val="32"/>
        </w:rPr>
      </w:pPr>
      <w:r>
        <w:rPr>
          <w:rFonts w:hint="eastAsia" w:ascii="黑体" w:hAnsi="黑体" w:eastAsia="黑体"/>
          <w:sz w:val="32"/>
          <w:szCs w:val="32"/>
        </w:rPr>
        <w:t>二、关于南芬区科协</w:t>
      </w:r>
      <w:r>
        <w:rPr>
          <w:rFonts w:ascii="黑体" w:hAnsi="黑体" w:eastAsia="黑体"/>
          <w:sz w:val="32"/>
          <w:szCs w:val="32"/>
        </w:rPr>
        <w:t>20</w:t>
      </w:r>
      <w:r>
        <w:rPr>
          <w:rFonts w:hint="eastAsia" w:ascii="黑体" w:hAnsi="黑体" w:eastAsia="黑体"/>
          <w:sz w:val="32"/>
          <w:szCs w:val="32"/>
        </w:rPr>
        <w:t>2</w:t>
      </w:r>
      <w:r>
        <w:rPr>
          <w:rFonts w:hint="eastAsia" w:ascii="黑体" w:hAnsi="黑体" w:eastAsia="黑体"/>
          <w:sz w:val="32"/>
          <w:szCs w:val="32"/>
          <w:lang w:val="en-US" w:eastAsia="zh-CN"/>
        </w:rPr>
        <w:t>2</w:t>
      </w:r>
      <w:r>
        <w:rPr>
          <w:rFonts w:hint="eastAsia" w:ascii="黑体" w:hAnsi="黑体" w:eastAsia="黑体"/>
          <w:sz w:val="32"/>
          <w:szCs w:val="32"/>
        </w:rPr>
        <w:t>年“三公”经费预算情况说明</w:t>
      </w:r>
    </w:p>
    <w:p w14:paraId="53CD0E77">
      <w:pPr>
        <w:ind w:firstLine="640" w:firstLineChars="200"/>
        <w:jc w:val="left"/>
        <w:rPr>
          <w:rFonts w:ascii="仿宋_GB2312" w:hAnsi="宋体" w:eastAsia="仿宋_GB2312"/>
          <w:sz w:val="32"/>
          <w:szCs w:val="32"/>
        </w:rPr>
      </w:pPr>
      <w:r>
        <w:rPr>
          <w:rFonts w:ascii="仿宋_GB2312" w:hAnsi="宋体" w:eastAsia="仿宋_GB2312"/>
          <w:sz w:val="32"/>
          <w:szCs w:val="32"/>
        </w:rPr>
        <w:t>20</w:t>
      </w:r>
      <w:r>
        <w:rPr>
          <w:rFonts w:hint="eastAsia" w:ascii="仿宋_GB2312" w:hAnsi="宋体" w:eastAsia="仿宋_GB2312"/>
          <w:sz w:val="32"/>
          <w:szCs w:val="32"/>
        </w:rPr>
        <w:t>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年科协没有三公经费预算支出。</w:t>
      </w:r>
    </w:p>
    <w:p w14:paraId="0141F0A2">
      <w:pPr>
        <w:ind w:firstLine="640" w:firstLineChars="200"/>
        <w:jc w:val="left"/>
        <w:rPr>
          <w:rFonts w:ascii="黑体" w:hAnsi="黑体" w:eastAsia="黑体"/>
          <w:sz w:val="32"/>
          <w:szCs w:val="32"/>
        </w:rPr>
      </w:pPr>
      <w:r>
        <w:rPr>
          <w:rFonts w:hint="eastAsia" w:ascii="黑体" w:hAnsi="黑体" w:eastAsia="黑体"/>
          <w:sz w:val="32"/>
          <w:szCs w:val="32"/>
        </w:rPr>
        <w:t>三、关于南芬区委办</w:t>
      </w:r>
      <w:r>
        <w:rPr>
          <w:rFonts w:ascii="黑体" w:hAnsi="黑体" w:eastAsia="黑体"/>
          <w:sz w:val="32"/>
          <w:szCs w:val="32"/>
        </w:rPr>
        <w:t>20</w:t>
      </w:r>
      <w:r>
        <w:rPr>
          <w:rFonts w:hint="eastAsia" w:ascii="黑体" w:hAnsi="黑体" w:eastAsia="黑体"/>
          <w:sz w:val="32"/>
          <w:szCs w:val="32"/>
        </w:rPr>
        <w:t>2</w:t>
      </w:r>
      <w:r>
        <w:rPr>
          <w:rFonts w:hint="eastAsia" w:ascii="黑体" w:hAnsi="黑体" w:eastAsia="黑体"/>
          <w:sz w:val="32"/>
          <w:szCs w:val="32"/>
          <w:lang w:val="en-US" w:eastAsia="zh-CN"/>
        </w:rPr>
        <w:t>2</w:t>
      </w:r>
      <w:r>
        <w:rPr>
          <w:rFonts w:hint="eastAsia" w:ascii="黑体" w:hAnsi="黑体" w:eastAsia="黑体"/>
          <w:sz w:val="32"/>
          <w:szCs w:val="32"/>
        </w:rPr>
        <w:t>年政府性基金预算支出情况</w:t>
      </w:r>
    </w:p>
    <w:p w14:paraId="62ADBF3E">
      <w:pPr>
        <w:ind w:firstLine="640" w:firstLineChars="200"/>
        <w:rPr>
          <w:rFonts w:ascii="仿宋_GB2312" w:hAnsi="宋体" w:eastAsia="仿宋_GB2312"/>
          <w:sz w:val="32"/>
          <w:szCs w:val="32"/>
        </w:rPr>
      </w:pPr>
      <w:r>
        <w:rPr>
          <w:rFonts w:hint="eastAsia" w:ascii="仿宋_GB2312" w:hAnsi="宋体" w:eastAsia="仿宋_GB2312"/>
          <w:sz w:val="32"/>
          <w:szCs w:val="32"/>
        </w:rPr>
        <w:t>南芬区科协</w:t>
      </w:r>
      <w:r>
        <w:rPr>
          <w:rFonts w:ascii="仿宋_GB2312" w:hAnsi="宋体" w:eastAsia="仿宋_GB2312"/>
          <w:sz w:val="32"/>
          <w:szCs w:val="32"/>
        </w:rPr>
        <w:t>20</w:t>
      </w:r>
      <w:r>
        <w:rPr>
          <w:rFonts w:hint="eastAsia" w:ascii="仿宋_GB2312" w:hAnsi="宋体" w:eastAsia="仿宋_GB2312"/>
          <w:sz w:val="32"/>
          <w:szCs w:val="32"/>
        </w:rPr>
        <w:t>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年没有使用政府性基金预算拨款安排的支出。</w:t>
      </w:r>
    </w:p>
    <w:p w14:paraId="5289A786">
      <w:pPr>
        <w:ind w:firstLine="640" w:firstLineChars="200"/>
        <w:rPr>
          <w:rFonts w:ascii="黑体" w:hAnsi="黑体" w:eastAsia="黑体"/>
          <w:sz w:val="32"/>
          <w:szCs w:val="32"/>
        </w:rPr>
      </w:pPr>
      <w:r>
        <w:rPr>
          <w:rFonts w:hint="eastAsia" w:ascii="黑体" w:hAnsi="黑体" w:eastAsia="黑体"/>
          <w:sz w:val="32"/>
          <w:szCs w:val="32"/>
        </w:rPr>
        <w:t>四、其他重要事项的情况说明</w:t>
      </w:r>
    </w:p>
    <w:p w14:paraId="5CF20B7A">
      <w:pPr>
        <w:ind w:firstLine="645"/>
        <w:rPr>
          <w:rFonts w:ascii="仿宋_GB2312" w:hAnsi="宋体" w:eastAsia="仿宋_GB2312"/>
          <w:sz w:val="32"/>
          <w:szCs w:val="32"/>
        </w:rPr>
      </w:pPr>
      <w:r>
        <w:rPr>
          <w:rFonts w:hint="eastAsia" w:ascii="仿宋_GB2312" w:hAnsi="宋体" w:eastAsia="仿宋_GB2312"/>
          <w:sz w:val="32"/>
          <w:szCs w:val="32"/>
        </w:rPr>
        <w:t>（一）公用经费支出情况</w:t>
      </w:r>
    </w:p>
    <w:p w14:paraId="39219636">
      <w:pPr>
        <w:ind w:firstLine="645"/>
        <w:rPr>
          <w:rFonts w:ascii="仿宋_GB2312" w:hAnsi="宋体" w:eastAsia="仿宋_GB2312"/>
          <w:sz w:val="32"/>
          <w:szCs w:val="32"/>
        </w:rPr>
      </w:pPr>
      <w:r>
        <w:rPr>
          <w:rFonts w:ascii="仿宋_GB2312" w:hAnsi="宋体" w:eastAsia="仿宋_GB2312"/>
          <w:sz w:val="32"/>
          <w:szCs w:val="32"/>
        </w:rPr>
        <w:t>20</w:t>
      </w:r>
      <w:r>
        <w:rPr>
          <w:rFonts w:hint="eastAsia" w:ascii="仿宋_GB2312" w:hAnsi="宋体" w:eastAsia="仿宋_GB2312"/>
          <w:sz w:val="32"/>
          <w:szCs w:val="32"/>
        </w:rPr>
        <w:t>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年区科协</w:t>
      </w:r>
      <w:r>
        <w:rPr>
          <w:rFonts w:hint="eastAsia" w:ascii="仿宋_GB2312" w:hAnsi="宋体" w:eastAsia="仿宋_GB2312"/>
          <w:sz w:val="32"/>
          <w:szCs w:val="32"/>
          <w:lang w:eastAsia="zh-CN"/>
        </w:rPr>
        <w:t>基本</w:t>
      </w:r>
      <w:r>
        <w:rPr>
          <w:rFonts w:hint="eastAsia" w:ascii="仿宋_GB2312" w:hAnsi="宋体" w:eastAsia="仿宋_GB2312"/>
          <w:sz w:val="32"/>
          <w:szCs w:val="32"/>
        </w:rPr>
        <w:t>支出</w:t>
      </w:r>
      <w:r>
        <w:rPr>
          <w:rFonts w:hint="eastAsia" w:ascii="仿宋_GB2312" w:hAnsi="宋体" w:eastAsia="仿宋_GB2312"/>
          <w:sz w:val="32"/>
          <w:szCs w:val="32"/>
          <w:lang w:val="en-US" w:eastAsia="zh-CN"/>
        </w:rPr>
        <w:t>14.95</w:t>
      </w:r>
      <w:r>
        <w:rPr>
          <w:rFonts w:hint="eastAsia" w:ascii="仿宋_GB2312" w:hAnsi="宋体" w:eastAsia="仿宋_GB2312"/>
          <w:sz w:val="32"/>
          <w:szCs w:val="32"/>
        </w:rPr>
        <w:t>万元，比</w:t>
      </w:r>
      <w:r>
        <w:rPr>
          <w:rFonts w:ascii="仿宋_GB2312" w:hAnsi="宋体" w:eastAsia="仿宋_GB2312"/>
          <w:sz w:val="32"/>
          <w:szCs w:val="32"/>
        </w:rPr>
        <w:t>20</w:t>
      </w:r>
      <w:r>
        <w:rPr>
          <w:rFonts w:hint="eastAsia" w:ascii="仿宋_GB2312" w:hAnsi="宋体" w:eastAsia="仿宋_GB2312"/>
          <w:sz w:val="32"/>
          <w:szCs w:val="32"/>
        </w:rPr>
        <w:t>2</w:t>
      </w:r>
      <w:r>
        <w:rPr>
          <w:rFonts w:hint="eastAsia" w:ascii="仿宋_GB2312" w:hAnsi="宋体" w:eastAsia="仿宋_GB2312"/>
          <w:sz w:val="32"/>
          <w:szCs w:val="32"/>
          <w:lang w:val="en-US" w:eastAsia="zh-CN"/>
        </w:rPr>
        <w:t>1</w:t>
      </w:r>
      <w:r>
        <w:rPr>
          <w:rFonts w:hint="eastAsia" w:ascii="仿宋_GB2312" w:hAnsi="宋体" w:eastAsia="仿宋_GB2312"/>
          <w:sz w:val="32"/>
          <w:szCs w:val="32"/>
        </w:rPr>
        <w:t>年增加</w:t>
      </w:r>
      <w:r>
        <w:rPr>
          <w:rFonts w:hint="eastAsia" w:ascii="仿宋_GB2312" w:hAnsi="宋体" w:eastAsia="仿宋_GB2312"/>
          <w:sz w:val="32"/>
          <w:szCs w:val="32"/>
          <w:lang w:val="en-US" w:eastAsia="zh-CN"/>
        </w:rPr>
        <w:t>3.81</w:t>
      </w:r>
      <w:r>
        <w:rPr>
          <w:rFonts w:hint="eastAsia" w:ascii="仿宋_GB2312" w:hAnsi="宋体" w:eastAsia="仿宋_GB2312"/>
          <w:sz w:val="32"/>
          <w:szCs w:val="32"/>
        </w:rPr>
        <w:t>万元，主要原因是科普经费增加。</w:t>
      </w:r>
    </w:p>
    <w:p w14:paraId="197D736D">
      <w:pPr>
        <w:ind w:firstLine="640" w:firstLineChars="200"/>
        <w:rPr>
          <w:rFonts w:ascii="楷体_GB2312" w:hAnsi="黑体" w:eastAsia="楷体_GB2312"/>
          <w:bCs/>
          <w:sz w:val="32"/>
          <w:szCs w:val="32"/>
        </w:rPr>
      </w:pPr>
      <w:r>
        <w:rPr>
          <w:rFonts w:hint="eastAsia" w:ascii="楷体_GB2312" w:hAnsi="黑体" w:eastAsia="楷体_GB2312"/>
          <w:bCs/>
          <w:sz w:val="32"/>
          <w:szCs w:val="32"/>
        </w:rPr>
        <w:t>（二）政府采购支出情况</w:t>
      </w:r>
    </w:p>
    <w:p w14:paraId="004A2618">
      <w:pPr>
        <w:ind w:firstLine="560" w:firstLineChars="200"/>
        <w:rPr>
          <w:sz w:val="32"/>
          <w:szCs w:val="32"/>
        </w:rPr>
      </w:pPr>
      <w:r>
        <w:rPr>
          <w:sz w:val="28"/>
          <w:szCs w:val="28"/>
        </w:rPr>
        <w:t>202</w:t>
      </w:r>
      <w:r>
        <w:rPr>
          <w:rFonts w:hint="eastAsia"/>
          <w:sz w:val="28"/>
          <w:szCs w:val="28"/>
          <w:lang w:val="en-US" w:eastAsia="zh-CN"/>
        </w:rPr>
        <w:t>2</w:t>
      </w:r>
      <w:r>
        <w:rPr>
          <w:rFonts w:hint="eastAsia"/>
          <w:sz w:val="28"/>
          <w:szCs w:val="28"/>
        </w:rPr>
        <w:t>年南芬区科协没有安排政府采购预算支出。。</w:t>
      </w:r>
    </w:p>
    <w:p w14:paraId="4D844E5E">
      <w:pPr>
        <w:ind w:firstLine="645"/>
        <w:rPr>
          <w:rFonts w:ascii="仿宋_GB2312" w:hAnsi="宋体" w:eastAsia="仿宋_GB2312"/>
          <w:sz w:val="32"/>
          <w:szCs w:val="32"/>
        </w:rPr>
      </w:pPr>
      <w:r>
        <w:rPr>
          <w:rFonts w:hint="eastAsia" w:ascii="仿宋_GB2312" w:hAnsi="宋体" w:eastAsia="仿宋_GB2312"/>
          <w:sz w:val="32"/>
          <w:szCs w:val="32"/>
        </w:rPr>
        <w:t>（三）国有资产占用情况</w:t>
      </w:r>
    </w:p>
    <w:p w14:paraId="66CDF754">
      <w:pPr>
        <w:ind w:firstLine="645"/>
        <w:rPr>
          <w:rFonts w:ascii="仿宋_GB2312" w:hAnsi="宋体" w:eastAsia="仿宋_GB2312"/>
          <w:sz w:val="32"/>
          <w:szCs w:val="32"/>
        </w:rPr>
      </w:pPr>
      <w:r>
        <w:rPr>
          <w:rFonts w:hint="eastAsia" w:ascii="仿宋_GB2312" w:hAnsi="宋体" w:eastAsia="仿宋_GB2312"/>
          <w:sz w:val="32"/>
          <w:szCs w:val="32"/>
        </w:rPr>
        <w:t>（四）预算绩效情况</w:t>
      </w:r>
    </w:p>
    <w:p w14:paraId="5AA9FE6F">
      <w:pPr>
        <w:ind w:firstLine="645"/>
        <w:rPr>
          <w:rFonts w:ascii="仿宋_GB2312" w:hAnsi="宋体" w:eastAsia="仿宋_GB2312"/>
          <w:sz w:val="32"/>
          <w:szCs w:val="32"/>
        </w:rPr>
      </w:pPr>
      <w:r>
        <w:rPr>
          <w:rFonts w:ascii="仿宋_GB2312" w:hAnsi="宋体" w:eastAsia="仿宋_GB2312"/>
          <w:sz w:val="32"/>
          <w:szCs w:val="32"/>
        </w:rPr>
        <w:t>20</w:t>
      </w:r>
      <w:r>
        <w:rPr>
          <w:rFonts w:hint="eastAsia" w:ascii="仿宋_GB2312" w:hAnsi="宋体" w:eastAsia="仿宋_GB2312"/>
          <w:sz w:val="32"/>
          <w:szCs w:val="32"/>
        </w:rPr>
        <w:t>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年科协没有实行部门预算绩效目标管理的项目，不涉及一般公共预算拨款。</w:t>
      </w:r>
    </w:p>
    <w:p w14:paraId="70082BC9">
      <w:pPr>
        <w:ind w:firstLine="645"/>
        <w:rPr>
          <w:rFonts w:ascii="仿宋_GB2312" w:hAnsi="宋体" w:eastAsia="仿宋_GB2312"/>
          <w:sz w:val="32"/>
          <w:szCs w:val="32"/>
        </w:rPr>
      </w:pPr>
      <w:r>
        <w:rPr>
          <w:rFonts w:hint="eastAsia" w:ascii="仿宋_GB2312" w:hAnsi="宋体" w:eastAsia="仿宋_GB2312"/>
          <w:sz w:val="32"/>
          <w:szCs w:val="32"/>
        </w:rPr>
        <w:t>（五）预算收支增减变化说明</w:t>
      </w:r>
    </w:p>
    <w:p w14:paraId="3FFBFAB2">
      <w:pPr>
        <w:ind w:firstLine="645"/>
        <w:rPr>
          <w:rFonts w:ascii="仿宋_GB2312" w:hAnsi="宋体" w:eastAsia="仿宋_GB2312"/>
          <w:sz w:val="32"/>
          <w:szCs w:val="32"/>
        </w:rPr>
      </w:pPr>
      <w:r>
        <w:rPr>
          <w:rFonts w:ascii="仿宋_GB2312" w:hAnsi="宋体" w:eastAsia="仿宋_GB2312"/>
          <w:sz w:val="32"/>
          <w:szCs w:val="32"/>
        </w:rPr>
        <w:t>20</w:t>
      </w:r>
      <w:r>
        <w:rPr>
          <w:rFonts w:hint="eastAsia" w:ascii="仿宋_GB2312" w:hAnsi="宋体" w:eastAsia="仿宋_GB2312"/>
          <w:sz w:val="32"/>
          <w:szCs w:val="32"/>
        </w:rPr>
        <w:t>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年科协收入</w:t>
      </w:r>
      <w:r>
        <w:rPr>
          <w:rFonts w:hint="eastAsia" w:ascii="仿宋_GB2312" w:hAnsi="宋体" w:eastAsia="仿宋_GB2312"/>
          <w:sz w:val="32"/>
          <w:szCs w:val="32"/>
          <w:lang w:val="en-US" w:eastAsia="zh-CN"/>
        </w:rPr>
        <w:t>14.95</w:t>
      </w:r>
      <w:r>
        <w:rPr>
          <w:rFonts w:hint="eastAsia" w:ascii="仿宋_GB2312" w:hAnsi="宋体" w:eastAsia="仿宋_GB2312"/>
          <w:sz w:val="32"/>
          <w:szCs w:val="32"/>
        </w:rPr>
        <w:t>万元，比</w:t>
      </w:r>
      <w:r>
        <w:rPr>
          <w:rFonts w:ascii="仿宋_GB2312" w:hAnsi="宋体" w:eastAsia="仿宋_GB2312"/>
          <w:sz w:val="32"/>
          <w:szCs w:val="32"/>
        </w:rPr>
        <w:t>20</w:t>
      </w:r>
      <w:r>
        <w:rPr>
          <w:rFonts w:hint="eastAsia" w:ascii="仿宋_GB2312" w:hAnsi="宋体" w:eastAsia="仿宋_GB2312"/>
          <w:sz w:val="32"/>
          <w:szCs w:val="32"/>
        </w:rPr>
        <w:t>2</w:t>
      </w:r>
      <w:r>
        <w:rPr>
          <w:rFonts w:hint="eastAsia" w:ascii="仿宋_GB2312" w:hAnsi="宋体" w:eastAsia="仿宋_GB2312"/>
          <w:sz w:val="32"/>
          <w:szCs w:val="32"/>
          <w:lang w:val="en-US" w:eastAsia="zh-CN"/>
        </w:rPr>
        <w:t>1</w:t>
      </w:r>
      <w:r>
        <w:rPr>
          <w:rFonts w:hint="eastAsia" w:ascii="仿宋_GB2312" w:hAnsi="宋体" w:eastAsia="仿宋_GB2312"/>
          <w:sz w:val="32"/>
          <w:szCs w:val="32"/>
        </w:rPr>
        <w:t>年增加</w:t>
      </w:r>
      <w:r>
        <w:rPr>
          <w:rFonts w:hint="eastAsia" w:ascii="仿宋_GB2312" w:hAnsi="宋体" w:eastAsia="仿宋_GB2312"/>
          <w:sz w:val="32"/>
          <w:szCs w:val="32"/>
          <w:lang w:val="en-US" w:eastAsia="zh-CN"/>
        </w:rPr>
        <w:t>3.81</w:t>
      </w:r>
      <w:r>
        <w:rPr>
          <w:rFonts w:hint="eastAsia" w:ascii="仿宋_GB2312" w:hAnsi="宋体" w:eastAsia="仿宋_GB2312"/>
          <w:sz w:val="32"/>
          <w:szCs w:val="32"/>
        </w:rPr>
        <w:t>万元，主要是财政拨款减少，支出</w:t>
      </w:r>
      <w:r>
        <w:rPr>
          <w:rFonts w:hint="eastAsia" w:ascii="仿宋_GB2312" w:hAnsi="宋体" w:eastAsia="仿宋_GB2312"/>
          <w:sz w:val="32"/>
          <w:szCs w:val="32"/>
          <w:lang w:val="en-US" w:eastAsia="zh-CN"/>
        </w:rPr>
        <w:t>14.95</w:t>
      </w:r>
      <w:r>
        <w:rPr>
          <w:rFonts w:hint="eastAsia" w:ascii="仿宋_GB2312" w:hAnsi="宋体" w:eastAsia="仿宋_GB2312"/>
          <w:sz w:val="32"/>
          <w:szCs w:val="32"/>
        </w:rPr>
        <w:t>万元，比202</w:t>
      </w:r>
      <w:r>
        <w:rPr>
          <w:rFonts w:hint="eastAsia" w:ascii="仿宋_GB2312" w:hAnsi="宋体" w:eastAsia="仿宋_GB2312"/>
          <w:sz w:val="32"/>
          <w:szCs w:val="32"/>
          <w:lang w:val="en-US" w:eastAsia="zh-CN"/>
        </w:rPr>
        <w:t>1</w:t>
      </w:r>
      <w:r>
        <w:rPr>
          <w:rFonts w:hint="eastAsia" w:ascii="仿宋_GB2312" w:hAnsi="宋体" w:eastAsia="仿宋_GB2312"/>
          <w:sz w:val="32"/>
          <w:szCs w:val="32"/>
        </w:rPr>
        <w:t>年增加</w:t>
      </w:r>
      <w:r>
        <w:rPr>
          <w:rFonts w:hint="eastAsia" w:ascii="仿宋_GB2312" w:hAnsi="宋体" w:eastAsia="仿宋_GB2312"/>
          <w:sz w:val="32"/>
          <w:szCs w:val="32"/>
          <w:lang w:val="en-US" w:eastAsia="zh-CN"/>
        </w:rPr>
        <w:t>3.81</w:t>
      </w:r>
      <w:r>
        <w:rPr>
          <w:rFonts w:hint="eastAsia" w:ascii="仿宋_GB2312" w:hAnsi="宋体" w:eastAsia="仿宋_GB2312"/>
          <w:sz w:val="32"/>
          <w:szCs w:val="32"/>
        </w:rPr>
        <w:t>万元，主要是人员增加。</w:t>
      </w:r>
    </w:p>
    <w:p w14:paraId="418AB993">
      <w:pPr>
        <w:rPr>
          <w:rFonts w:ascii="仿宋_GB2312" w:hAnsi="宋体" w:eastAsia="仿宋_GB2312"/>
          <w:sz w:val="32"/>
          <w:szCs w:val="32"/>
        </w:rPr>
      </w:pPr>
    </w:p>
    <w:p w14:paraId="3BE2CB9A">
      <w:pPr>
        <w:jc w:val="center"/>
        <w:rPr>
          <w:rFonts w:ascii="宋体"/>
          <w:b/>
          <w:sz w:val="36"/>
          <w:szCs w:val="36"/>
        </w:rPr>
      </w:pPr>
      <w:r>
        <w:rPr>
          <w:rFonts w:hint="eastAsia" w:ascii="宋体" w:hAnsi="宋体"/>
          <w:b/>
          <w:sz w:val="36"/>
          <w:szCs w:val="36"/>
        </w:rPr>
        <w:t>第四部分名词解释</w:t>
      </w:r>
    </w:p>
    <w:p w14:paraId="1597012F">
      <w:pPr>
        <w:jc w:val="center"/>
        <w:rPr>
          <w:rFonts w:ascii="黑体" w:eastAsia="黑体"/>
          <w:sz w:val="36"/>
          <w:szCs w:val="36"/>
        </w:rPr>
      </w:pPr>
    </w:p>
    <w:p w14:paraId="2DA146DE">
      <w:pPr>
        <w:ind w:firstLine="643" w:firstLineChars="200"/>
        <w:jc w:val="left"/>
        <w:rPr>
          <w:rFonts w:ascii="仿宋_GB2312" w:eastAsia="仿宋_GB2312"/>
          <w:sz w:val="32"/>
          <w:szCs w:val="32"/>
        </w:rPr>
      </w:pPr>
      <w:r>
        <w:rPr>
          <w:rFonts w:ascii="仿宋_GB2312" w:eastAsia="仿宋_GB2312"/>
          <w:b/>
          <w:sz w:val="32"/>
          <w:szCs w:val="32"/>
        </w:rPr>
        <w:t>1.</w:t>
      </w:r>
      <w:r>
        <w:rPr>
          <w:rFonts w:hint="eastAsia" w:ascii="仿宋_GB2312" w:eastAsia="仿宋_GB2312"/>
          <w:b/>
          <w:sz w:val="32"/>
          <w:szCs w:val="32"/>
        </w:rPr>
        <w:t>财政拨款收入：</w:t>
      </w:r>
      <w:r>
        <w:rPr>
          <w:rFonts w:hint="eastAsia" w:ascii="仿宋_GB2312" w:eastAsia="仿宋_GB2312"/>
          <w:sz w:val="32"/>
          <w:szCs w:val="32"/>
        </w:rPr>
        <w:t>指市级财政当年拨付的资金。</w:t>
      </w:r>
    </w:p>
    <w:p w14:paraId="1805912B">
      <w:pPr>
        <w:ind w:firstLine="643" w:firstLineChars="200"/>
        <w:jc w:val="left"/>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行政事业性收费收入：</w:t>
      </w:r>
      <w:r>
        <w:rPr>
          <w:rFonts w:hint="eastAsia" w:ascii="仿宋_GB2312" w:eastAsia="仿宋_GB2312"/>
          <w:sz w:val="32"/>
          <w:szCs w:val="32"/>
        </w:rPr>
        <w:t>指依据法律、行政法规、国务院有关规定、国务院财政部门会同价格主管部门共同发布的规章或者规定，省、自治区、直辖市人民政府财政部门会同价格主管部门共同发布的规定所收取的各项收费收入。</w:t>
      </w:r>
    </w:p>
    <w:p w14:paraId="0BFE5327">
      <w:pPr>
        <w:ind w:firstLine="643" w:firstLineChars="200"/>
        <w:jc w:val="left"/>
        <w:rPr>
          <w:rFonts w:ascii="仿宋_GB2312" w:eastAsia="仿宋_GB2312"/>
          <w:b/>
          <w:sz w:val="32"/>
          <w:szCs w:val="32"/>
        </w:rPr>
      </w:pPr>
      <w:bookmarkStart w:id="0" w:name="OLE_LINK1"/>
      <w:r>
        <w:rPr>
          <w:rFonts w:ascii="仿宋_GB2312" w:eastAsia="仿宋_GB2312"/>
          <w:b/>
          <w:sz w:val="32"/>
          <w:szCs w:val="32"/>
        </w:rPr>
        <w:t>3.</w:t>
      </w:r>
      <w:r>
        <w:rPr>
          <w:rFonts w:hint="eastAsia" w:ascii="仿宋_GB2312" w:eastAsia="仿宋_GB2312"/>
          <w:b/>
          <w:sz w:val="32"/>
          <w:szCs w:val="32"/>
        </w:rPr>
        <w:t>政府性基金收入</w:t>
      </w:r>
      <w:bookmarkEnd w:id="0"/>
      <w:r>
        <w:rPr>
          <w:rFonts w:hint="eastAsia" w:ascii="仿宋_GB2312" w:eastAsia="仿宋_GB2312"/>
          <w:b/>
          <w:sz w:val="32"/>
          <w:szCs w:val="32"/>
        </w:rPr>
        <w:t>：</w:t>
      </w:r>
      <w:r>
        <w:rPr>
          <w:rFonts w:hint="eastAsia" w:ascii="仿宋_GB2312" w:eastAsia="仿宋_GB2312"/>
          <w:sz w:val="32"/>
          <w:szCs w:val="32"/>
        </w:rPr>
        <w:t>反应各级政府及其所属部门根据法律、行政法规规定并经国务院或财政部批准，向公民、法人和其他组织征收的政府性基金，以及参照政府性基金管理或纳入基金预算、具有特定用途的财政资金。</w:t>
      </w:r>
    </w:p>
    <w:p w14:paraId="7EBC23B9">
      <w:pPr>
        <w:ind w:firstLine="643" w:firstLineChars="200"/>
        <w:jc w:val="left"/>
        <w:rPr>
          <w:rFonts w:ascii="仿宋_GB2312" w:eastAsia="仿宋_GB2312"/>
          <w:sz w:val="32"/>
          <w:szCs w:val="32"/>
        </w:rPr>
      </w:pPr>
      <w:r>
        <w:rPr>
          <w:rFonts w:ascii="仿宋_GB2312" w:eastAsia="仿宋_GB2312"/>
          <w:b/>
          <w:sz w:val="32"/>
          <w:szCs w:val="32"/>
        </w:rPr>
        <w:t>4.</w:t>
      </w:r>
      <w:r>
        <w:rPr>
          <w:rFonts w:hint="eastAsia" w:ascii="仿宋_GB2312" w:eastAsia="仿宋_GB2312"/>
          <w:b/>
          <w:sz w:val="32"/>
          <w:szCs w:val="32"/>
        </w:rPr>
        <w:t>其他收入：</w:t>
      </w:r>
      <w:r>
        <w:rPr>
          <w:rFonts w:hint="eastAsia" w:ascii="仿宋_GB2312" w:eastAsia="仿宋_GB2312"/>
          <w:sz w:val="32"/>
          <w:szCs w:val="32"/>
        </w:rPr>
        <w:t>指除上述“财政拨款收入”、“行政事业性收费收入”、“政府性基金收入”以外的收入。</w:t>
      </w:r>
    </w:p>
    <w:p w14:paraId="36DCCD03">
      <w:pPr>
        <w:ind w:firstLine="643" w:firstLineChars="200"/>
        <w:jc w:val="left"/>
        <w:rPr>
          <w:rFonts w:ascii="仿宋_GB2312" w:eastAsia="仿宋_GB2312"/>
          <w:sz w:val="32"/>
          <w:szCs w:val="32"/>
        </w:rPr>
      </w:pPr>
      <w:r>
        <w:rPr>
          <w:rFonts w:ascii="仿宋_GB2312" w:eastAsia="仿宋_GB2312"/>
          <w:b/>
          <w:sz w:val="32"/>
          <w:szCs w:val="32"/>
        </w:rPr>
        <w:t>5.</w:t>
      </w:r>
      <w:r>
        <w:rPr>
          <w:rFonts w:hint="eastAsia" w:ascii="仿宋_GB2312" w:eastAsia="仿宋_GB2312"/>
          <w:b/>
          <w:sz w:val="32"/>
          <w:szCs w:val="32"/>
        </w:rPr>
        <w:t>基本支出：</w:t>
      </w:r>
      <w:r>
        <w:rPr>
          <w:rFonts w:hint="eastAsia" w:ascii="仿宋_GB2312" w:eastAsia="仿宋_GB2312"/>
          <w:sz w:val="32"/>
          <w:szCs w:val="32"/>
        </w:rPr>
        <w:t>指保障机构正常运转、完成日常工作任务而发生的人员支出和公用支出。</w:t>
      </w:r>
    </w:p>
    <w:p w14:paraId="6A2AB3F9">
      <w:pPr>
        <w:ind w:firstLine="643" w:firstLineChars="200"/>
        <w:jc w:val="left"/>
        <w:rPr>
          <w:rFonts w:ascii="仿宋" w:hAnsi="仿宋" w:eastAsia="仿宋" w:cs="宋体"/>
          <w:color w:val="000000"/>
          <w:kern w:val="0"/>
          <w:szCs w:val="21"/>
        </w:rPr>
        <w:sectPr>
          <w:headerReference r:id="rId3" w:type="default"/>
          <w:pgSz w:w="11906" w:h="16838"/>
          <w:pgMar w:top="1440" w:right="1797" w:bottom="1440" w:left="1797" w:header="851" w:footer="992" w:gutter="0"/>
          <w:cols w:space="720" w:num="1"/>
          <w:docGrid w:linePitch="312" w:charSpace="0"/>
        </w:sectPr>
      </w:pPr>
      <w:r>
        <w:rPr>
          <w:rFonts w:ascii="仿宋_GB2312" w:eastAsia="仿宋_GB2312"/>
          <w:b/>
          <w:sz w:val="32"/>
          <w:szCs w:val="32"/>
        </w:rPr>
        <w:t>6.</w:t>
      </w:r>
      <w:r>
        <w:rPr>
          <w:rFonts w:hint="eastAsia" w:ascii="仿宋_GB2312" w:eastAsia="仿宋_GB2312"/>
          <w:b/>
          <w:sz w:val="32"/>
          <w:szCs w:val="32"/>
        </w:rPr>
        <w:t>项目支出：</w:t>
      </w:r>
      <w:r>
        <w:rPr>
          <w:rFonts w:hint="eastAsia" w:ascii="仿宋_GB2312" w:eastAsia="仿宋_GB2312"/>
          <w:sz w:val="32"/>
          <w:szCs w:val="32"/>
        </w:rPr>
        <w:t>指在基本支出之外为完成特定行政任务和事业发展目标所发生的支出.</w:t>
      </w:r>
    </w:p>
    <w:p w14:paraId="0785D45D">
      <w:pPr>
        <w:widowControl/>
        <w:jc w:val="left"/>
        <w:rPr>
          <w:rFonts w:hint="default" w:ascii="仿宋" w:hAnsi="仿宋" w:eastAsia="仿宋" w:cs="仿宋"/>
          <w:sz w:val="30"/>
          <w:szCs w:val="30"/>
          <w:lang w:val="en-US" w:eastAsia="zh-CN"/>
        </w:rPr>
      </w:pPr>
    </w:p>
    <w:sectPr>
      <w:pgSz w:w="11906" w:h="16838"/>
      <w:pgMar w:top="1440" w:right="1797" w:bottom="1440" w:left="1797"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AD1886">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0B37B3"/>
    <w:multiLevelType w:val="multilevel"/>
    <w:tmpl w:val="730B37B3"/>
    <w:lvl w:ilvl="0" w:tentative="0">
      <w:start w:val="1"/>
      <w:numFmt w:val="japaneseCounting"/>
      <w:lvlText w:val="%1、"/>
      <w:lvlJc w:val="left"/>
      <w:pPr>
        <w:tabs>
          <w:tab w:val="left" w:pos="720"/>
        </w:tabs>
        <w:ind w:left="720" w:hanging="720"/>
      </w:pPr>
      <w:rPr>
        <w:rFonts w:hint="default" w:cs="Times New Roman"/>
      </w:rPr>
    </w:lvl>
    <w:lvl w:ilvl="1" w:tentative="0">
      <w:start w:val="2"/>
      <w:numFmt w:val="japaneseCounting"/>
      <w:lvlText w:val="%2、"/>
      <w:lvlJc w:val="left"/>
      <w:pPr>
        <w:tabs>
          <w:tab w:val="left" w:pos="1140"/>
        </w:tabs>
        <w:ind w:left="1140" w:hanging="720"/>
      </w:pPr>
      <w:rPr>
        <w:rFonts w:hint="default"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830"/>
        </w:tabs>
        <w:ind w:left="283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3999"/>
    <w:rsid w:val="0000150F"/>
    <w:rsid w:val="00003B18"/>
    <w:rsid w:val="00014884"/>
    <w:rsid w:val="00016ED1"/>
    <w:rsid w:val="00023008"/>
    <w:rsid w:val="00040C9A"/>
    <w:rsid w:val="0004173E"/>
    <w:rsid w:val="0005692D"/>
    <w:rsid w:val="00063698"/>
    <w:rsid w:val="00071698"/>
    <w:rsid w:val="00076E8A"/>
    <w:rsid w:val="0009620F"/>
    <w:rsid w:val="000B3BE6"/>
    <w:rsid w:val="000B749C"/>
    <w:rsid w:val="000C0BD5"/>
    <w:rsid w:val="000D6504"/>
    <w:rsid w:val="000F0996"/>
    <w:rsid w:val="0010440B"/>
    <w:rsid w:val="001100A3"/>
    <w:rsid w:val="00134B7C"/>
    <w:rsid w:val="00135973"/>
    <w:rsid w:val="00137B3C"/>
    <w:rsid w:val="00141C90"/>
    <w:rsid w:val="00146698"/>
    <w:rsid w:val="0015239F"/>
    <w:rsid w:val="00157E96"/>
    <w:rsid w:val="001656BE"/>
    <w:rsid w:val="00166B07"/>
    <w:rsid w:val="001734EB"/>
    <w:rsid w:val="00175D02"/>
    <w:rsid w:val="001B1A3B"/>
    <w:rsid w:val="001B38DF"/>
    <w:rsid w:val="001F4B21"/>
    <w:rsid w:val="0020156F"/>
    <w:rsid w:val="00205722"/>
    <w:rsid w:val="00231C9A"/>
    <w:rsid w:val="00254D13"/>
    <w:rsid w:val="00275F80"/>
    <w:rsid w:val="00277FA7"/>
    <w:rsid w:val="00282F3D"/>
    <w:rsid w:val="002C0CA1"/>
    <w:rsid w:val="002D2E1C"/>
    <w:rsid w:val="002F6972"/>
    <w:rsid w:val="00302CD3"/>
    <w:rsid w:val="00323AAC"/>
    <w:rsid w:val="003279C3"/>
    <w:rsid w:val="003317EA"/>
    <w:rsid w:val="00350799"/>
    <w:rsid w:val="003744FE"/>
    <w:rsid w:val="00382996"/>
    <w:rsid w:val="00396169"/>
    <w:rsid w:val="003977B3"/>
    <w:rsid w:val="003A02CD"/>
    <w:rsid w:val="003A3934"/>
    <w:rsid w:val="003C702B"/>
    <w:rsid w:val="003D059F"/>
    <w:rsid w:val="003D1E2D"/>
    <w:rsid w:val="003E2FE4"/>
    <w:rsid w:val="003E4353"/>
    <w:rsid w:val="00414072"/>
    <w:rsid w:val="00434493"/>
    <w:rsid w:val="004521AF"/>
    <w:rsid w:val="0045255D"/>
    <w:rsid w:val="004614BF"/>
    <w:rsid w:val="00490EC8"/>
    <w:rsid w:val="004A02F4"/>
    <w:rsid w:val="004C3289"/>
    <w:rsid w:val="005000C9"/>
    <w:rsid w:val="0051275F"/>
    <w:rsid w:val="005130FC"/>
    <w:rsid w:val="005131A8"/>
    <w:rsid w:val="00523241"/>
    <w:rsid w:val="005277E3"/>
    <w:rsid w:val="00530564"/>
    <w:rsid w:val="005529B3"/>
    <w:rsid w:val="00583B59"/>
    <w:rsid w:val="0059706D"/>
    <w:rsid w:val="005E193A"/>
    <w:rsid w:val="005E3635"/>
    <w:rsid w:val="005E6CCC"/>
    <w:rsid w:val="00605C5A"/>
    <w:rsid w:val="00633A5B"/>
    <w:rsid w:val="006454CD"/>
    <w:rsid w:val="00680896"/>
    <w:rsid w:val="006C0948"/>
    <w:rsid w:val="006C2003"/>
    <w:rsid w:val="006D36CD"/>
    <w:rsid w:val="006E209C"/>
    <w:rsid w:val="006E7BED"/>
    <w:rsid w:val="006F2660"/>
    <w:rsid w:val="006F510E"/>
    <w:rsid w:val="006F7762"/>
    <w:rsid w:val="00761263"/>
    <w:rsid w:val="00773D85"/>
    <w:rsid w:val="00794796"/>
    <w:rsid w:val="007A376A"/>
    <w:rsid w:val="007A50F5"/>
    <w:rsid w:val="007A7ACA"/>
    <w:rsid w:val="007C0FC6"/>
    <w:rsid w:val="007C3053"/>
    <w:rsid w:val="007C3D56"/>
    <w:rsid w:val="007C5859"/>
    <w:rsid w:val="007D5EC6"/>
    <w:rsid w:val="007E41EF"/>
    <w:rsid w:val="007F54D0"/>
    <w:rsid w:val="00803737"/>
    <w:rsid w:val="00810254"/>
    <w:rsid w:val="00844108"/>
    <w:rsid w:val="00857CBB"/>
    <w:rsid w:val="00866E48"/>
    <w:rsid w:val="008A1125"/>
    <w:rsid w:val="008A6404"/>
    <w:rsid w:val="008B2083"/>
    <w:rsid w:val="008B3288"/>
    <w:rsid w:val="008B567B"/>
    <w:rsid w:val="008D3CC0"/>
    <w:rsid w:val="008E2DD4"/>
    <w:rsid w:val="00906FB7"/>
    <w:rsid w:val="00923708"/>
    <w:rsid w:val="00930F16"/>
    <w:rsid w:val="0097072A"/>
    <w:rsid w:val="009834D8"/>
    <w:rsid w:val="0099218B"/>
    <w:rsid w:val="009A538B"/>
    <w:rsid w:val="009B59B3"/>
    <w:rsid w:val="009E7A2A"/>
    <w:rsid w:val="009F5087"/>
    <w:rsid w:val="00A01A7C"/>
    <w:rsid w:val="00A01AD4"/>
    <w:rsid w:val="00A14D3E"/>
    <w:rsid w:val="00A15AFF"/>
    <w:rsid w:val="00A15D6B"/>
    <w:rsid w:val="00A1643A"/>
    <w:rsid w:val="00A265E4"/>
    <w:rsid w:val="00A32D62"/>
    <w:rsid w:val="00A5468A"/>
    <w:rsid w:val="00A638D8"/>
    <w:rsid w:val="00A739E9"/>
    <w:rsid w:val="00A73A8A"/>
    <w:rsid w:val="00AC7622"/>
    <w:rsid w:val="00AD0975"/>
    <w:rsid w:val="00AF1DDA"/>
    <w:rsid w:val="00B03157"/>
    <w:rsid w:val="00B03E33"/>
    <w:rsid w:val="00B22A17"/>
    <w:rsid w:val="00B256E7"/>
    <w:rsid w:val="00B4282D"/>
    <w:rsid w:val="00B44E41"/>
    <w:rsid w:val="00B46AE7"/>
    <w:rsid w:val="00B47434"/>
    <w:rsid w:val="00B70937"/>
    <w:rsid w:val="00B85E08"/>
    <w:rsid w:val="00BB128D"/>
    <w:rsid w:val="00BB1685"/>
    <w:rsid w:val="00BC0F47"/>
    <w:rsid w:val="00BC582D"/>
    <w:rsid w:val="00BF7C0F"/>
    <w:rsid w:val="00C02A94"/>
    <w:rsid w:val="00C1227E"/>
    <w:rsid w:val="00C334C6"/>
    <w:rsid w:val="00C3384E"/>
    <w:rsid w:val="00C43999"/>
    <w:rsid w:val="00C47E5C"/>
    <w:rsid w:val="00C51C3C"/>
    <w:rsid w:val="00C74E2C"/>
    <w:rsid w:val="00CA7330"/>
    <w:rsid w:val="00CC5BC9"/>
    <w:rsid w:val="00CD4140"/>
    <w:rsid w:val="00CD6868"/>
    <w:rsid w:val="00CD7E19"/>
    <w:rsid w:val="00CF0F62"/>
    <w:rsid w:val="00D13E37"/>
    <w:rsid w:val="00D20B42"/>
    <w:rsid w:val="00D33984"/>
    <w:rsid w:val="00D61304"/>
    <w:rsid w:val="00D62B52"/>
    <w:rsid w:val="00D63727"/>
    <w:rsid w:val="00D747E1"/>
    <w:rsid w:val="00DA3907"/>
    <w:rsid w:val="00DC5D43"/>
    <w:rsid w:val="00DD1803"/>
    <w:rsid w:val="00E0672C"/>
    <w:rsid w:val="00E1068B"/>
    <w:rsid w:val="00E354D7"/>
    <w:rsid w:val="00E4477A"/>
    <w:rsid w:val="00E52277"/>
    <w:rsid w:val="00E56280"/>
    <w:rsid w:val="00E578B5"/>
    <w:rsid w:val="00EA18B7"/>
    <w:rsid w:val="00EA436F"/>
    <w:rsid w:val="00EB3173"/>
    <w:rsid w:val="00EC3253"/>
    <w:rsid w:val="00EC6F37"/>
    <w:rsid w:val="00ED28F7"/>
    <w:rsid w:val="00ED2999"/>
    <w:rsid w:val="00EE1E1D"/>
    <w:rsid w:val="00EE7F66"/>
    <w:rsid w:val="00EF06E3"/>
    <w:rsid w:val="00F0518C"/>
    <w:rsid w:val="00F13E33"/>
    <w:rsid w:val="00F22702"/>
    <w:rsid w:val="00F24671"/>
    <w:rsid w:val="00F34BA8"/>
    <w:rsid w:val="00F40098"/>
    <w:rsid w:val="00F41BCA"/>
    <w:rsid w:val="00F5098C"/>
    <w:rsid w:val="00F6170A"/>
    <w:rsid w:val="00F6591E"/>
    <w:rsid w:val="00F8040F"/>
    <w:rsid w:val="00F86D3C"/>
    <w:rsid w:val="00FD0BFD"/>
    <w:rsid w:val="00FD6130"/>
    <w:rsid w:val="00FF32CF"/>
    <w:rsid w:val="00FF43CF"/>
    <w:rsid w:val="01481E3A"/>
    <w:rsid w:val="04966CEC"/>
    <w:rsid w:val="05D52616"/>
    <w:rsid w:val="10495085"/>
    <w:rsid w:val="1D0F4E8D"/>
    <w:rsid w:val="1D554CA8"/>
    <w:rsid w:val="221E48ED"/>
    <w:rsid w:val="2486748F"/>
    <w:rsid w:val="2601578B"/>
    <w:rsid w:val="3FF5672C"/>
    <w:rsid w:val="41DB4AF3"/>
    <w:rsid w:val="43D7633A"/>
    <w:rsid w:val="443B0645"/>
    <w:rsid w:val="45034A80"/>
    <w:rsid w:val="45862C29"/>
    <w:rsid w:val="4BEF0C08"/>
    <w:rsid w:val="4BF700A3"/>
    <w:rsid w:val="4C177A26"/>
    <w:rsid w:val="5EEC4FF9"/>
    <w:rsid w:val="5F304EE8"/>
    <w:rsid w:val="5FCA4273"/>
    <w:rsid w:val="624D489D"/>
    <w:rsid w:val="64436AEF"/>
    <w:rsid w:val="66BA1A87"/>
    <w:rsid w:val="675D07E6"/>
    <w:rsid w:val="6E6D1EA4"/>
    <w:rsid w:val="6F0D7799"/>
    <w:rsid w:val="75725478"/>
    <w:rsid w:val="7D4A5A21"/>
    <w:rsid w:val="7EAF20C0"/>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35"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ocked="1"/>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ocked="1"/>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22" w:semiHidden="0" w:name="Strong" w:locked="1"/>
    <w:lsdException w:qFormat="1" w:unhideWhenUsed="0" w:uiPriority="20" w:semiHidden="0" w:name="Emphasis" w:locked="1"/>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nhideWhenUsed="0" w:uiPriority="99" w:semiHidden="0"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character" w:styleId="8">
    <w:name w:val="Hyperlink"/>
    <w:basedOn w:val="7"/>
    <w:unhideWhenUsed/>
    <w:uiPriority w:val="99"/>
    <w:rPr>
      <w:color w:val="0000FF"/>
      <w:u w:val="single"/>
    </w:rPr>
  </w:style>
  <w:style w:type="character" w:customStyle="1" w:styleId="9">
    <w:name w:val="批注框文本 Char"/>
    <w:basedOn w:val="7"/>
    <w:link w:val="2"/>
    <w:locked/>
    <w:uiPriority w:val="99"/>
    <w:rPr>
      <w:rFonts w:cs="Times New Roman"/>
      <w:sz w:val="18"/>
      <w:szCs w:val="18"/>
    </w:rPr>
  </w:style>
  <w:style w:type="character" w:customStyle="1" w:styleId="10">
    <w:name w:val="页脚 Char"/>
    <w:basedOn w:val="7"/>
    <w:link w:val="3"/>
    <w:qFormat/>
    <w:locked/>
    <w:uiPriority w:val="99"/>
    <w:rPr>
      <w:rFonts w:ascii="Calibri" w:hAnsi="Calibri" w:cs="Times New Roman"/>
      <w:kern w:val="2"/>
      <w:sz w:val="18"/>
      <w:szCs w:val="18"/>
    </w:rPr>
  </w:style>
  <w:style w:type="character" w:customStyle="1" w:styleId="11">
    <w:name w:val="页眉 Char"/>
    <w:basedOn w:val="7"/>
    <w:link w:val="4"/>
    <w:qFormat/>
    <w:locked/>
    <w:uiPriority w:val="99"/>
    <w:rPr>
      <w:rFonts w:ascii="Calibri" w:hAnsi="Calibri" w:cs="Times New Roman"/>
      <w:kern w:val="2"/>
      <w:sz w:val="18"/>
      <w:szCs w:val="18"/>
    </w:rPr>
  </w:style>
  <w:style w:type="character" w:customStyle="1" w:styleId="12">
    <w:name w:val="apple-converted-space"/>
    <w:basedOn w:val="7"/>
    <w:qFormat/>
    <w:uiPriority w:val="99"/>
    <w:rPr>
      <w:rFonts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1533</Words>
  <Characters>1620</Characters>
  <Lines>16</Lines>
  <Paragraphs>4</Paragraphs>
  <TotalTime>2</TotalTime>
  <ScaleCrop>false</ScaleCrop>
  <LinksUpToDate>false</LinksUpToDate>
  <CharactersWithSpaces>1642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2020-01-14T03:06:00Z</dcterms:created>
  <dc:creator>Administrator</dc:creator>
  <cp:lastModifiedBy>五福临门</cp:lastModifiedBy>
  <cp:lastPrinted>2020-01-14T04:24:00Z</cp:lastPrinted>
  <dcterms:modified xsi:type="dcterms:W3CDTF">2025-10-20T06:58:22Z</dcterms:modified>
  <dc:title>本溪市南芬区人大部门预算（2017年）</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011C8FFDD1DD44DF87274F797BC47D02</vt:lpwstr>
  </property>
  <property fmtid="{D5CDD505-2E9C-101B-9397-08002B2CF9AE}" pid="4" name="KSOTemplateDocerSaveRecord">
    <vt:lpwstr>eyJoZGlkIjoiZGZlYjM4YWJjZDgyM2YyYzVlMGFjYmM3MjExMDE5NzciLCJ1c2VySWQiOiI4NzIzODE1MjQifQ==</vt:lpwstr>
  </property>
</Properties>
</file>