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306" w:type="dxa"/>
        <w:jc w:val="center"/>
        <w:tblCellSpacing w:w="0" w:type="dxa"/>
        <w:shd w:val="clear" w:color="auto" w:fill="auto"/>
        <w:tblLayout w:type="fixed"/>
        <w:tblCellMar>
          <w:top w:w="0" w:type="dxa"/>
          <w:left w:w="0" w:type="dxa"/>
          <w:bottom w:w="0" w:type="dxa"/>
          <w:right w:w="0" w:type="dxa"/>
        </w:tblCellMar>
      </w:tblPr>
      <w:tblGrid>
        <w:gridCol w:w="8306"/>
      </w:tblGrid>
      <w:tr>
        <w:tblPrEx>
          <w:shd w:val="clear" w:color="auto" w:fill="auto"/>
          <w:tblCellMar>
            <w:top w:w="0" w:type="dxa"/>
            <w:left w:w="0" w:type="dxa"/>
            <w:bottom w:w="0" w:type="dxa"/>
            <w:right w:w="0" w:type="dxa"/>
          </w:tblCellMar>
        </w:tblPrEx>
        <w:trPr>
          <w:trHeight w:val="6750" w:hRule="atLeast"/>
          <w:tblCellSpacing w:w="0" w:type="dxa"/>
          <w:jc w:val="center"/>
        </w:trPr>
        <w:tc>
          <w:tcPr>
            <w:tcW w:w="8306" w:type="dxa"/>
            <w:shd w:val="clear" w:color="auto" w:fill="auto"/>
            <w:vAlign w:val="top"/>
          </w:tcPr>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br w:type="textWrapping"/>
            </w:r>
            <w:r>
              <w:rPr>
                <w:rFonts w:hint="eastAsia" w:ascii="宋体" w:hAnsi="宋体" w:eastAsia="宋体" w:cs="宋体"/>
                <w:b w:val="0"/>
                <w:caps w:val="0"/>
                <w:spacing w:val="0"/>
                <w:kern w:val="0"/>
                <w:sz w:val="24"/>
                <w:szCs w:val="24"/>
                <w:lang w:val="en-US" w:eastAsia="zh-CN" w:bidi="ar"/>
              </w:rPr>
              <w:t>目    录</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 </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第一部分    南芬区疾病预防控制中心概况</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一、主要职责</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二、</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部门决算单位构成</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第二部分   南芬区疾病预防控制中心2019年度部门决算报表</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一、</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2019年度收入支出决算表</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二、</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2019年度收入决算表</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三、</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2019年度支出决算表</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四、</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2019年度财政拨款收入支出决算表</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五、</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2019年度一般公共预算财政拨款收入支出决算表</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六、</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2019年度一般公共预算财政拨款基本支出决算表</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七、</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2019年度政府性基金财政拨款收入支出决算表</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八、</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2019年度财政专户管理资金收入支出决算表</w:t>
            </w:r>
          </w:p>
          <w:p>
            <w:pPr>
              <w:keepNext w:val="0"/>
              <w:keepLines w:val="0"/>
              <w:widowControl/>
              <w:suppressLineNumbers w:val="0"/>
              <w:spacing w:before="0" w:beforeAutospacing="0" w:after="0" w:afterAutospacing="0" w:line="390" w:lineRule="atLeast"/>
              <w:ind w:left="720" w:right="0" w:hanging="720"/>
              <w:jc w:val="left"/>
            </w:pPr>
            <w:r>
              <w:rPr>
                <w:rFonts w:hint="eastAsia" w:ascii="宋体" w:hAnsi="宋体" w:eastAsia="宋体" w:cs="宋体"/>
                <w:b w:val="0"/>
                <w:caps w:val="0"/>
                <w:spacing w:val="0"/>
                <w:kern w:val="0"/>
                <w:sz w:val="24"/>
                <w:szCs w:val="24"/>
                <w:lang w:val="en-US" w:eastAsia="zh-CN" w:bidi="ar"/>
              </w:rPr>
              <w:t>九、</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2019年度一般公共预算财政拨款“三公”经费支出决算表</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第三部分    南芬区疾病预防控制中心2019年度部门决算情况说明</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第四部分   名词解释</w:t>
            </w:r>
          </w:p>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第一部分 南芬疾病预防控制中心概况</w:t>
            </w:r>
          </w:p>
          <w:p>
            <w:pPr>
              <w:keepNext w:val="0"/>
              <w:keepLines w:val="0"/>
              <w:widowControl/>
              <w:suppressLineNumbers w:val="0"/>
              <w:spacing w:before="0" w:beforeAutospacing="0" w:after="0" w:afterAutospacing="0" w:line="390" w:lineRule="atLeast"/>
              <w:ind w:left="1560" w:right="0" w:hanging="720"/>
              <w:jc w:val="left"/>
            </w:pPr>
            <w:r>
              <w:rPr>
                <w:rFonts w:hint="eastAsia" w:ascii="宋体" w:hAnsi="宋体" w:eastAsia="宋体" w:cs="宋体"/>
                <w:b w:val="0"/>
                <w:caps w:val="0"/>
                <w:spacing w:val="0"/>
                <w:kern w:val="0"/>
                <w:sz w:val="24"/>
                <w:szCs w:val="24"/>
                <w:lang w:val="en-US" w:eastAsia="zh-CN" w:bidi="ar"/>
              </w:rPr>
              <w:t>一、</w:t>
            </w:r>
            <w:r>
              <w:rPr>
                <w:rFonts w:hint="default" w:ascii="Times New Roman" w:hAnsi="Times New Roman" w:eastAsia="宋体" w:cs="Times New Roman"/>
                <w:b w:val="0"/>
                <w:i w:val="0"/>
                <w:caps w:val="0"/>
                <w:spacing w:val="0"/>
                <w:kern w:val="0"/>
                <w:sz w:val="14"/>
                <w:szCs w:val="14"/>
                <w:lang w:val="en-US" w:eastAsia="zh-CN" w:bidi="ar"/>
              </w:rPr>
              <w:t>    </w:t>
            </w:r>
            <w:r>
              <w:rPr>
                <w:rFonts w:hint="eastAsia" w:ascii="宋体" w:hAnsi="宋体" w:eastAsia="宋体" w:cs="宋体"/>
                <w:b w:val="0"/>
                <w:caps w:val="0"/>
                <w:spacing w:val="0"/>
                <w:kern w:val="0"/>
                <w:sz w:val="24"/>
                <w:szCs w:val="24"/>
                <w:lang w:val="en-US" w:eastAsia="zh-CN" w:bidi="ar"/>
              </w:rPr>
              <w:t>主要职责</w:t>
            </w:r>
          </w:p>
          <w:p>
            <w:pPr>
              <w:keepNext w:val="0"/>
              <w:keepLines w:val="0"/>
              <w:widowControl/>
              <w:suppressLineNumbers w:val="0"/>
              <w:spacing w:before="0" w:beforeAutospacing="0" w:after="0" w:afterAutospacing="0" w:line="390" w:lineRule="atLeast"/>
              <w:ind w:left="0" w:right="0"/>
              <w:jc w:val="left"/>
              <w:rPr>
                <w:rFonts w:hint="eastAsia" w:ascii="新宋体" w:hAnsi="新宋体" w:eastAsia="新宋体" w:cs="新宋体"/>
                <w:b w:val="0"/>
                <w:caps w:val="0"/>
                <w:spacing w:val="0"/>
                <w:kern w:val="0"/>
                <w:sz w:val="24"/>
                <w:szCs w:val="24"/>
                <w:lang w:val="en-US" w:eastAsia="zh-CN" w:bidi="ar"/>
              </w:rPr>
            </w:pPr>
            <w:r>
              <w:rPr>
                <w:rFonts w:hint="eastAsia" w:ascii="新宋体" w:hAnsi="新宋体" w:eastAsia="新宋体" w:cs="新宋体"/>
                <w:b w:val="0"/>
                <w:caps w:val="0"/>
                <w:spacing w:val="0"/>
                <w:kern w:val="0"/>
                <w:sz w:val="24"/>
                <w:szCs w:val="24"/>
                <w:lang w:val="en-US" w:eastAsia="zh-CN" w:bidi="ar"/>
              </w:rPr>
              <w:t> 1、承担全区传染病、寄生虫病、地方病、非传染性疾病等的预防与控制。</w:t>
            </w:r>
          </w:p>
          <w:p>
            <w:pPr>
              <w:keepNext w:val="0"/>
              <w:keepLines w:val="0"/>
              <w:widowControl/>
              <w:suppressLineNumbers w:val="0"/>
              <w:spacing w:before="0" w:beforeAutospacing="0" w:after="0" w:afterAutospacing="0" w:line="390" w:lineRule="atLeast"/>
              <w:ind w:left="0" w:right="0" w:firstLine="240" w:firstLineChars="100"/>
              <w:jc w:val="left"/>
              <w:rPr>
                <w:rFonts w:hint="eastAsia" w:ascii="新宋体" w:hAnsi="新宋体" w:eastAsia="新宋体" w:cs="新宋体"/>
                <w:b w:val="0"/>
                <w:caps w:val="0"/>
                <w:spacing w:val="0"/>
                <w:kern w:val="0"/>
                <w:sz w:val="24"/>
                <w:szCs w:val="24"/>
                <w:lang w:val="en-US" w:eastAsia="zh-CN" w:bidi="ar"/>
              </w:rPr>
            </w:pPr>
            <w:r>
              <w:rPr>
                <w:rFonts w:hint="eastAsia" w:ascii="新宋体" w:hAnsi="新宋体" w:eastAsia="新宋体" w:cs="新宋体"/>
                <w:b w:val="0"/>
                <w:caps w:val="0"/>
                <w:spacing w:val="0"/>
                <w:kern w:val="0"/>
                <w:sz w:val="24"/>
                <w:szCs w:val="24"/>
                <w:lang w:val="en-US" w:eastAsia="zh-CN" w:bidi="ar"/>
              </w:rPr>
              <w:t>2、承担全区突发公共卫生事件和灾害疫情应急处置。</w:t>
            </w:r>
          </w:p>
          <w:p>
            <w:pPr>
              <w:keepNext w:val="0"/>
              <w:keepLines w:val="0"/>
              <w:widowControl/>
              <w:suppressLineNumbers w:val="0"/>
              <w:spacing w:before="0" w:beforeAutospacing="0" w:after="0" w:afterAutospacing="0" w:line="390" w:lineRule="atLeast"/>
              <w:ind w:left="0" w:right="0" w:firstLine="240" w:firstLineChars="100"/>
              <w:jc w:val="left"/>
              <w:rPr>
                <w:rFonts w:hint="eastAsia" w:ascii="新宋体" w:hAnsi="新宋体" w:eastAsia="新宋体" w:cs="新宋体"/>
                <w:b w:val="0"/>
                <w:caps w:val="0"/>
                <w:spacing w:val="0"/>
                <w:kern w:val="0"/>
                <w:sz w:val="24"/>
                <w:szCs w:val="24"/>
                <w:lang w:val="en-US" w:eastAsia="zh-CN" w:bidi="ar"/>
              </w:rPr>
            </w:pPr>
            <w:r>
              <w:rPr>
                <w:rFonts w:hint="eastAsia" w:ascii="新宋体" w:hAnsi="新宋体" w:eastAsia="新宋体" w:cs="新宋体"/>
                <w:b w:val="0"/>
                <w:caps w:val="0"/>
                <w:spacing w:val="0"/>
                <w:kern w:val="0"/>
                <w:sz w:val="24"/>
                <w:szCs w:val="24"/>
                <w:lang w:val="en-US" w:eastAsia="zh-CN" w:bidi="ar"/>
              </w:rPr>
              <w:t>3、承担全区疫情及健康相关因素信息管理，开展疾病监测，收集、报告、分析、和评价疾病与健康危害相关因素等公共信息的收集报告。</w:t>
            </w:r>
          </w:p>
          <w:p>
            <w:pPr>
              <w:keepNext w:val="0"/>
              <w:keepLines w:val="0"/>
              <w:widowControl/>
              <w:suppressLineNumbers w:val="0"/>
              <w:spacing w:before="0" w:beforeAutospacing="0" w:after="0" w:afterAutospacing="0" w:line="390" w:lineRule="atLeast"/>
              <w:ind w:left="0" w:right="0" w:firstLine="240" w:firstLineChars="100"/>
              <w:jc w:val="left"/>
              <w:rPr>
                <w:rFonts w:hint="eastAsia" w:ascii="新宋体" w:hAnsi="新宋体" w:eastAsia="新宋体" w:cs="新宋体"/>
                <w:b w:val="0"/>
                <w:caps w:val="0"/>
                <w:spacing w:val="0"/>
                <w:kern w:val="0"/>
                <w:sz w:val="24"/>
                <w:szCs w:val="24"/>
                <w:lang w:val="en-US" w:eastAsia="zh-CN" w:bidi="ar"/>
              </w:rPr>
            </w:pPr>
            <w:r>
              <w:rPr>
                <w:rFonts w:hint="eastAsia" w:ascii="新宋体" w:hAnsi="新宋体" w:eastAsia="新宋体" w:cs="新宋体"/>
                <w:b w:val="0"/>
                <w:caps w:val="0"/>
                <w:spacing w:val="0"/>
                <w:kern w:val="0"/>
                <w:sz w:val="24"/>
                <w:szCs w:val="24"/>
                <w:lang w:val="en-US" w:eastAsia="zh-CN" w:bidi="ar"/>
              </w:rPr>
              <w:t>4、承担全区健康危害因素监测与干预，开展食源性、职业性、放射性环境性等疾病的监测评价和流行病学调查、开展公共健康和营养状况监测预评价，提出干预策略和措施。</w:t>
            </w:r>
          </w:p>
          <w:p>
            <w:pPr>
              <w:keepNext w:val="0"/>
              <w:keepLines w:val="0"/>
              <w:widowControl/>
              <w:suppressLineNumbers w:val="0"/>
              <w:spacing w:before="0" w:beforeAutospacing="0" w:after="0" w:afterAutospacing="0" w:line="390" w:lineRule="atLeast"/>
              <w:ind w:left="0" w:right="0" w:firstLine="240" w:firstLineChars="100"/>
              <w:jc w:val="left"/>
              <w:rPr>
                <w:rFonts w:hint="eastAsia" w:ascii="新宋体" w:hAnsi="新宋体" w:eastAsia="新宋体" w:cs="新宋体"/>
                <w:b w:val="0"/>
                <w:caps w:val="0"/>
                <w:spacing w:val="0"/>
                <w:kern w:val="0"/>
                <w:sz w:val="24"/>
                <w:szCs w:val="24"/>
                <w:lang w:val="en-US" w:eastAsia="zh-CN" w:bidi="ar"/>
              </w:rPr>
            </w:pPr>
            <w:r>
              <w:rPr>
                <w:rFonts w:hint="eastAsia" w:ascii="新宋体" w:hAnsi="新宋体" w:eastAsia="新宋体" w:cs="新宋体"/>
                <w:b w:val="0"/>
                <w:caps w:val="0"/>
                <w:spacing w:val="0"/>
                <w:kern w:val="0"/>
                <w:sz w:val="24"/>
                <w:szCs w:val="24"/>
                <w:lang w:val="en-US" w:eastAsia="zh-CN" w:bidi="ar"/>
              </w:rPr>
              <w:t>5、承担全区疾病病源性微生物监测。</w:t>
            </w:r>
          </w:p>
          <w:p>
            <w:pPr>
              <w:keepNext w:val="0"/>
              <w:keepLines w:val="0"/>
              <w:widowControl/>
              <w:suppressLineNumbers w:val="0"/>
              <w:spacing w:before="0" w:beforeAutospacing="0" w:after="0" w:afterAutospacing="0" w:line="390" w:lineRule="atLeast"/>
              <w:ind w:left="0" w:right="0" w:firstLine="240" w:firstLineChars="100"/>
              <w:jc w:val="left"/>
              <w:rPr>
                <w:rFonts w:hint="eastAsia" w:ascii="新宋体" w:hAnsi="新宋体" w:eastAsia="新宋体" w:cs="新宋体"/>
                <w:b w:val="0"/>
                <w:caps w:val="0"/>
                <w:spacing w:val="0"/>
                <w:kern w:val="0"/>
                <w:sz w:val="24"/>
                <w:szCs w:val="24"/>
                <w:lang w:val="en-US" w:eastAsia="zh-CN" w:bidi="ar"/>
              </w:rPr>
            </w:pPr>
            <w:r>
              <w:rPr>
                <w:rFonts w:hint="eastAsia" w:ascii="新宋体" w:hAnsi="新宋体" w:eastAsia="新宋体" w:cs="新宋体"/>
                <w:b w:val="0"/>
                <w:caps w:val="0"/>
                <w:spacing w:val="0"/>
                <w:kern w:val="0"/>
                <w:sz w:val="24"/>
                <w:szCs w:val="24"/>
                <w:lang w:val="en-US" w:eastAsia="zh-CN" w:bidi="ar"/>
              </w:rPr>
              <w:t>6、承担全区健康教育与健康促进，对公众进行健康指导和不良健康行为的干预。</w:t>
            </w:r>
          </w:p>
          <w:p>
            <w:pPr>
              <w:keepNext w:val="0"/>
              <w:keepLines w:val="0"/>
              <w:widowControl/>
              <w:suppressLineNumbers w:val="0"/>
              <w:spacing w:before="0" w:beforeAutospacing="0" w:after="0" w:afterAutospacing="0" w:line="390" w:lineRule="atLeast"/>
              <w:ind w:left="0" w:right="0" w:firstLine="240" w:firstLineChars="100"/>
              <w:jc w:val="left"/>
              <w:rPr>
                <w:rFonts w:hint="eastAsia" w:ascii="新宋体" w:hAnsi="新宋体" w:eastAsia="新宋体" w:cs="新宋体"/>
                <w:b w:val="0"/>
                <w:caps w:val="0"/>
                <w:spacing w:val="0"/>
                <w:kern w:val="0"/>
                <w:sz w:val="24"/>
                <w:szCs w:val="24"/>
                <w:lang w:val="en-US" w:eastAsia="zh-CN" w:bidi="ar"/>
              </w:rPr>
            </w:pPr>
            <w:r>
              <w:rPr>
                <w:rFonts w:hint="eastAsia" w:ascii="新宋体" w:hAnsi="新宋体" w:eastAsia="新宋体" w:cs="新宋体"/>
                <w:b w:val="0"/>
                <w:caps w:val="0"/>
                <w:spacing w:val="0"/>
                <w:kern w:val="0"/>
                <w:sz w:val="24"/>
                <w:szCs w:val="24"/>
                <w:lang w:val="en-US" w:eastAsia="zh-CN" w:bidi="ar"/>
              </w:rPr>
              <w:t>7、承担全区疾病预防控制技术管理与应用研究指导。</w:t>
            </w:r>
          </w:p>
          <w:p>
            <w:pPr>
              <w:keepNext w:val="0"/>
              <w:keepLines w:val="0"/>
              <w:widowControl/>
              <w:suppressLineNumbers w:val="0"/>
              <w:spacing w:before="0" w:beforeAutospacing="0" w:after="0" w:afterAutospacing="0" w:line="390" w:lineRule="atLeast"/>
              <w:ind w:left="0" w:right="0" w:firstLine="240" w:firstLineChars="100"/>
              <w:jc w:val="left"/>
              <w:rPr>
                <w:rFonts w:hint="eastAsia" w:ascii="新宋体" w:hAnsi="新宋体" w:eastAsia="新宋体" w:cs="新宋体"/>
                <w:b w:val="0"/>
                <w:caps w:val="0"/>
                <w:spacing w:val="0"/>
                <w:kern w:val="0"/>
                <w:sz w:val="24"/>
                <w:szCs w:val="24"/>
                <w:lang w:val="en-US" w:eastAsia="zh-CN" w:bidi="ar"/>
              </w:rPr>
            </w:pPr>
            <w:r>
              <w:rPr>
                <w:rFonts w:hint="eastAsia" w:ascii="新宋体" w:hAnsi="新宋体" w:eastAsia="新宋体" w:cs="新宋体"/>
                <w:b w:val="0"/>
                <w:caps w:val="0"/>
                <w:spacing w:val="0"/>
                <w:kern w:val="0"/>
                <w:sz w:val="24"/>
                <w:szCs w:val="24"/>
                <w:lang w:val="en-US" w:eastAsia="zh-CN" w:bidi="ar"/>
              </w:rPr>
              <w:t>8、承担全区基本公共卫生工作的培训指导、监督检查及考核。</w:t>
            </w:r>
          </w:p>
          <w:p>
            <w:pPr>
              <w:keepNext w:val="0"/>
              <w:keepLines w:val="0"/>
              <w:widowControl/>
              <w:suppressLineNumbers w:val="0"/>
              <w:spacing w:before="0" w:beforeAutospacing="0" w:after="0" w:afterAutospacing="0" w:line="390" w:lineRule="atLeast"/>
              <w:ind w:left="0" w:right="0" w:firstLine="240" w:firstLineChars="100"/>
              <w:jc w:val="left"/>
              <w:rPr>
                <w:rFonts w:hint="eastAsia" w:ascii="新宋体" w:hAnsi="新宋体" w:eastAsia="新宋体" w:cs="新宋体"/>
                <w:b w:val="0"/>
                <w:caps w:val="0"/>
                <w:spacing w:val="0"/>
                <w:kern w:val="0"/>
                <w:sz w:val="24"/>
                <w:szCs w:val="24"/>
                <w:lang w:val="en-US" w:eastAsia="zh-CN" w:bidi="ar"/>
              </w:rPr>
            </w:pPr>
            <w:r>
              <w:rPr>
                <w:rFonts w:hint="eastAsia" w:ascii="新宋体" w:hAnsi="新宋体" w:eastAsia="新宋体" w:cs="新宋体"/>
                <w:b w:val="0"/>
                <w:caps w:val="0"/>
                <w:spacing w:val="0"/>
                <w:kern w:val="0"/>
                <w:sz w:val="24"/>
                <w:szCs w:val="24"/>
                <w:lang w:val="en-US" w:eastAsia="zh-CN" w:bidi="ar"/>
              </w:rPr>
              <w:t>9、承担本溪市疾病预防控制中心与南芬区卫生和计划生育局交办的其他工作事项。</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二、部门决算单位构成</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决算编制范围南芬区疾病预防控制中心</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 </w:t>
            </w:r>
          </w:p>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第二部分南芬区疾病预防控制中心2019年度部门</w:t>
            </w:r>
          </w:p>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决算公开报表</w:t>
            </w:r>
          </w:p>
          <w:tbl>
            <w:tblPr>
              <w:tblStyle w:val="2"/>
              <w:tblW w:w="9295" w:type="dxa"/>
              <w:tblInd w:w="-617" w:type="dxa"/>
              <w:shd w:val="clear" w:color="auto" w:fill="auto"/>
              <w:tblLayout w:type="fixed"/>
              <w:tblCellMar>
                <w:top w:w="0" w:type="dxa"/>
                <w:left w:w="0" w:type="dxa"/>
                <w:bottom w:w="0" w:type="dxa"/>
                <w:right w:w="0" w:type="dxa"/>
              </w:tblCellMar>
            </w:tblPr>
            <w:tblGrid>
              <w:gridCol w:w="2266"/>
              <w:gridCol w:w="451"/>
              <w:gridCol w:w="2096"/>
              <w:gridCol w:w="1858"/>
              <w:gridCol w:w="451"/>
              <w:gridCol w:w="2173"/>
            </w:tblGrid>
            <w:tr>
              <w:tblPrEx>
                <w:shd w:val="clear" w:color="auto" w:fill="auto"/>
                <w:tblCellMar>
                  <w:top w:w="0" w:type="dxa"/>
                  <w:left w:w="0" w:type="dxa"/>
                  <w:bottom w:w="0" w:type="dxa"/>
                  <w:right w:w="0" w:type="dxa"/>
                </w:tblCellMar>
              </w:tblPrEx>
              <w:trPr>
                <w:trHeight w:val="342" w:hRule="atLeast"/>
              </w:trPr>
              <w:tc>
                <w:tcPr>
                  <w:tcW w:w="2266"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附件1-1</w:t>
                  </w:r>
                </w:p>
              </w:tc>
              <w:tc>
                <w:tcPr>
                  <w:tcW w:w="45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09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85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5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17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05" w:hRule="atLeast"/>
              </w:trPr>
              <w:tc>
                <w:tcPr>
                  <w:tcW w:w="9295" w:type="dxa"/>
                  <w:gridSpan w:val="6"/>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2019年度收入支出决算总表</w:t>
                  </w:r>
                </w:p>
              </w:tc>
            </w:tr>
            <w:tr>
              <w:tblPrEx>
                <w:tblCellMar>
                  <w:top w:w="0" w:type="dxa"/>
                  <w:left w:w="0" w:type="dxa"/>
                  <w:bottom w:w="0" w:type="dxa"/>
                  <w:right w:w="0" w:type="dxa"/>
                </w:tblCellMar>
              </w:tblPrEx>
              <w:trPr>
                <w:trHeight w:val="255" w:hRule="atLeast"/>
              </w:trPr>
              <w:tc>
                <w:tcPr>
                  <w:tcW w:w="226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5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09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85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5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173"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公开01表</w:t>
                  </w:r>
                </w:p>
              </w:tc>
            </w:tr>
            <w:tr>
              <w:tblPrEx>
                <w:tblCellMar>
                  <w:top w:w="0" w:type="dxa"/>
                  <w:left w:w="0" w:type="dxa"/>
                  <w:bottom w:w="0" w:type="dxa"/>
                  <w:right w:w="0" w:type="dxa"/>
                </w:tblCellMar>
              </w:tblPrEx>
              <w:trPr>
                <w:trHeight w:val="255" w:hRule="atLeast"/>
              </w:trPr>
              <w:tc>
                <w:tcPr>
                  <w:tcW w:w="4813"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编制单位：本溪市南芬区疾病预防控制中心</w:t>
                  </w:r>
                </w:p>
              </w:tc>
              <w:tc>
                <w:tcPr>
                  <w:tcW w:w="185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5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173"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both"/>
                  </w:pPr>
                  <w:r>
                    <w:rPr>
                      <w:rFonts w:hint="eastAsia" w:ascii="宋体" w:hAnsi="宋体" w:eastAsia="宋体" w:cs="宋体"/>
                      <w:b w:val="0"/>
                      <w:color w:val="000000"/>
                      <w:kern w:val="0"/>
                      <w:sz w:val="24"/>
                      <w:szCs w:val="24"/>
                      <w:lang w:val="en-US" w:eastAsia="zh-CN" w:bidi="ar"/>
                    </w:rPr>
                    <w:t>金额单位：万元</w:t>
                  </w:r>
                </w:p>
              </w:tc>
            </w:tr>
            <w:tr>
              <w:tblPrEx>
                <w:tblCellMar>
                  <w:top w:w="0" w:type="dxa"/>
                  <w:left w:w="0" w:type="dxa"/>
                  <w:bottom w:w="0" w:type="dxa"/>
                  <w:right w:w="0" w:type="dxa"/>
                </w:tblCellMar>
              </w:tblPrEx>
              <w:trPr>
                <w:trHeight w:val="308" w:hRule="atLeast"/>
              </w:trPr>
              <w:tc>
                <w:tcPr>
                  <w:tcW w:w="4813" w:type="dxa"/>
                  <w:gridSpan w:val="3"/>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收入</w:t>
                  </w:r>
                </w:p>
              </w:tc>
              <w:tc>
                <w:tcPr>
                  <w:tcW w:w="4482"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支出</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行次</w:t>
                  </w:r>
                </w:p>
              </w:tc>
              <w:tc>
                <w:tcPr>
                  <w:tcW w:w="209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金额</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行次</w:t>
                  </w:r>
                </w:p>
              </w:tc>
              <w:tc>
                <w:tcPr>
                  <w:tcW w:w="21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金额</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栏次</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　</w:t>
                  </w:r>
                </w:p>
              </w:tc>
              <w:tc>
                <w:tcPr>
                  <w:tcW w:w="209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栏次</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　</w:t>
                  </w:r>
                </w:p>
              </w:tc>
              <w:tc>
                <w:tcPr>
                  <w:tcW w:w="21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一、财政拨款收入</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95.14</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一、一般公共服务支出</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32</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其中：政府性基金预算财政拨款</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二、外交支出</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33</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二、上级补助收入</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三、国防支出</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34</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三、事业收入</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4</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四、公共安全支出</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35</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四、经营收入</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五、教育支出</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36</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五、附属单位上缴收入</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六、科学技术支出</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37</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六、其他收入</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7</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七、文化体育与传媒支出</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38</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8</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39</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本年收入合计</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24</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rPr>
                      <w:rFonts w:hint="default"/>
                      <w:lang w:val="en-US"/>
                    </w:rPr>
                  </w:pPr>
                  <w:r>
                    <w:rPr>
                      <w:rFonts w:hint="eastAsia" w:ascii="宋体" w:hAnsi="宋体" w:eastAsia="宋体" w:cs="宋体"/>
                      <w:b w:val="0"/>
                      <w:color w:val="000000"/>
                      <w:kern w:val="0"/>
                      <w:sz w:val="24"/>
                      <w:szCs w:val="24"/>
                      <w:lang w:val="en-US" w:eastAsia="zh-CN" w:bidi="ar"/>
                    </w:rPr>
                    <w:t>95.14</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本年支出合计</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55</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both"/>
                    <w:rPr>
                      <w:rFonts w:hint="default"/>
                      <w:lang w:val="en-US"/>
                    </w:rPr>
                  </w:pPr>
                  <w:r>
                    <w:rPr>
                      <w:rFonts w:hint="eastAsia" w:ascii="宋体" w:hAnsi="宋体" w:eastAsia="宋体" w:cs="宋体"/>
                      <w:b w:val="0"/>
                      <w:color w:val="000000"/>
                      <w:kern w:val="0"/>
                      <w:sz w:val="24"/>
                      <w:szCs w:val="24"/>
                      <w:lang w:val="en-US" w:eastAsia="zh-CN" w:bidi="ar"/>
                    </w:rPr>
                    <w:t>96.93</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用事业基金弥补收支差额</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25</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结余分配</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56</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年初结转和结余</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26</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3.77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其中：提取职工福利基金</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57</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其中：项目支出结转和结余</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27</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转入事业基金</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58</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28</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年末结转和结余</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59</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both"/>
                    <w:rPr>
                      <w:rFonts w:hint="default"/>
                      <w:lang w:val="en-US"/>
                    </w:rPr>
                  </w:pPr>
                  <w:r>
                    <w:rPr>
                      <w:rFonts w:hint="eastAsia" w:ascii="宋体" w:hAnsi="宋体" w:eastAsia="宋体" w:cs="宋体"/>
                      <w:b w:val="0"/>
                      <w:color w:val="000000"/>
                      <w:kern w:val="0"/>
                      <w:sz w:val="24"/>
                      <w:szCs w:val="24"/>
                      <w:lang w:val="en-US" w:eastAsia="zh-CN" w:bidi="ar"/>
                    </w:rPr>
                    <w:t>1.99</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nil"/>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51" w:type="dxa"/>
                  <w:tcBorders>
                    <w:top w:val="nil"/>
                    <w:left w:val="nil"/>
                    <w:bottom w:val="nil"/>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29</w:t>
                  </w:r>
                </w:p>
              </w:tc>
              <w:tc>
                <w:tcPr>
                  <w:tcW w:w="209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nil"/>
                    <w:left w:val="nil"/>
                    <w:bottom w:val="nil"/>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其中：项目支出结转和结余</w:t>
                  </w:r>
                </w:p>
              </w:tc>
              <w:tc>
                <w:tcPr>
                  <w:tcW w:w="451" w:type="dxa"/>
                  <w:tcBorders>
                    <w:top w:val="nil"/>
                    <w:left w:val="nil"/>
                    <w:bottom w:val="nil"/>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60</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rPr>
                      <w:rFonts w:hint="default" w:eastAsiaTheme="minorEastAsia"/>
                      <w:lang w:val="en-US" w:eastAsia="zh-CN"/>
                    </w:rPr>
                  </w:pPr>
                  <w:r>
                    <w:rPr>
                      <w:rFonts w:hint="eastAsia"/>
                      <w:lang w:val="en-US" w:eastAsia="zh-CN"/>
                    </w:rPr>
                    <w:t>0</w:t>
                  </w:r>
                </w:p>
              </w:tc>
            </w:tr>
            <w:tr>
              <w:tblPrEx>
                <w:tblCellMar>
                  <w:top w:w="0" w:type="dxa"/>
                  <w:left w:w="0" w:type="dxa"/>
                  <w:bottom w:w="0" w:type="dxa"/>
                  <w:right w:w="0" w:type="dxa"/>
                </w:tblCellMar>
              </w:tblPrEx>
              <w:trPr>
                <w:trHeight w:val="308" w:hRule="atLeast"/>
              </w:trPr>
              <w:tc>
                <w:tcPr>
                  <w:tcW w:w="2266" w:type="dxa"/>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51" w:type="dxa"/>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30</w:t>
                  </w:r>
                </w:p>
              </w:tc>
              <w:tc>
                <w:tcPr>
                  <w:tcW w:w="209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858" w:type="dxa"/>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51" w:type="dxa"/>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61</w:t>
                  </w:r>
                </w:p>
              </w:tc>
              <w:tc>
                <w:tcPr>
                  <w:tcW w:w="217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308" w:hRule="atLeast"/>
              </w:trPr>
              <w:tc>
                <w:tcPr>
                  <w:tcW w:w="226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总计</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31</w:t>
                  </w:r>
                </w:p>
              </w:tc>
              <w:tc>
                <w:tcPr>
                  <w:tcW w:w="209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98.91</w:t>
                  </w:r>
                </w:p>
              </w:tc>
              <w:tc>
                <w:tcPr>
                  <w:tcW w:w="185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总计</w:t>
                  </w:r>
                </w:p>
              </w:tc>
              <w:tc>
                <w:tcPr>
                  <w:tcW w:w="45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62</w:t>
                  </w:r>
                </w:p>
              </w:tc>
              <w:tc>
                <w:tcPr>
                  <w:tcW w:w="2173"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rPr>
                      <w:rFonts w:hint="default"/>
                      <w:lang w:val="en-US"/>
                    </w:rPr>
                  </w:pPr>
                  <w:r>
                    <w:rPr>
                      <w:rFonts w:hint="eastAsia" w:ascii="宋体" w:hAnsi="宋体" w:eastAsia="宋体" w:cs="宋体"/>
                      <w:b w:val="0"/>
                      <w:color w:val="000000"/>
                      <w:kern w:val="0"/>
                      <w:sz w:val="24"/>
                      <w:szCs w:val="24"/>
                      <w:lang w:val="en-US" w:eastAsia="zh-CN" w:bidi="ar"/>
                    </w:rPr>
                    <w:t>98.91</w:t>
                  </w:r>
                </w:p>
              </w:tc>
            </w:tr>
            <w:tr>
              <w:tblPrEx>
                <w:tblCellMar>
                  <w:top w:w="0" w:type="dxa"/>
                  <w:left w:w="0" w:type="dxa"/>
                  <w:bottom w:w="0" w:type="dxa"/>
                  <w:right w:w="0" w:type="dxa"/>
                </w:tblCellMar>
              </w:tblPrEx>
              <w:trPr>
                <w:trHeight w:val="308" w:hRule="atLeast"/>
              </w:trPr>
              <w:tc>
                <w:tcPr>
                  <w:tcW w:w="9295" w:type="dxa"/>
                  <w:gridSpan w:val="6"/>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注：本表反映部门本年度的总收支和年末结转结余情况。</w:t>
                  </w:r>
                </w:p>
              </w:tc>
            </w:tr>
          </w:tbl>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tbl>
            <w:tblPr>
              <w:tblStyle w:val="2"/>
              <w:tblW w:w="8065" w:type="dxa"/>
              <w:tblInd w:w="108" w:type="dxa"/>
              <w:shd w:val="clear" w:color="auto" w:fill="auto"/>
              <w:tblLayout w:type="fixed"/>
              <w:tblCellMar>
                <w:top w:w="0" w:type="dxa"/>
                <w:left w:w="0" w:type="dxa"/>
                <w:bottom w:w="0" w:type="dxa"/>
                <w:right w:w="0" w:type="dxa"/>
              </w:tblCellMar>
            </w:tblPr>
            <w:tblGrid>
              <w:gridCol w:w="90"/>
              <w:gridCol w:w="236"/>
              <w:gridCol w:w="326"/>
              <w:gridCol w:w="334"/>
              <w:gridCol w:w="1423"/>
              <w:gridCol w:w="926"/>
              <w:gridCol w:w="816"/>
              <w:gridCol w:w="1464"/>
              <w:gridCol w:w="880"/>
              <w:gridCol w:w="388"/>
              <w:gridCol w:w="416"/>
              <w:gridCol w:w="754"/>
              <w:gridCol w:w="12"/>
            </w:tblGrid>
            <w:tr>
              <w:tblPrEx>
                <w:shd w:val="clear" w:color="auto" w:fill="auto"/>
                <w:tblCellMar>
                  <w:top w:w="0" w:type="dxa"/>
                  <w:left w:w="0" w:type="dxa"/>
                  <w:bottom w:w="0" w:type="dxa"/>
                  <w:right w:w="0" w:type="dxa"/>
                </w:tblCellMar>
              </w:tblPrEx>
              <w:trPr>
                <w:trHeight w:val="420" w:hRule="atLeast"/>
              </w:trPr>
              <w:tc>
                <w:tcPr>
                  <w:tcW w:w="652"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附件1-2</w:t>
                  </w:r>
                </w:p>
              </w:tc>
              <w:tc>
                <w:tcPr>
                  <w:tcW w:w="33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2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1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1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5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05" w:hRule="atLeast"/>
              </w:trPr>
              <w:tc>
                <w:tcPr>
                  <w:tcW w:w="326" w:type="dxa"/>
                  <w:gridSpan w:val="2"/>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2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1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6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2019年度收入决算表</w:t>
                  </w:r>
                </w:p>
              </w:tc>
              <w:tc>
                <w:tcPr>
                  <w:tcW w:w="8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1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5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326" w:type="dxa"/>
                  <w:gridSpan w:val="2"/>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2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1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1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5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公开02表</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986" w:type="dxa"/>
                  <w:gridSpan w:val="4"/>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编制单位：</w:t>
                  </w:r>
                </w:p>
              </w:tc>
              <w:tc>
                <w:tcPr>
                  <w:tcW w:w="3165"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本溪市南芬区疾病预防控制中心</w:t>
                  </w:r>
                </w:p>
              </w:tc>
              <w:tc>
                <w:tcPr>
                  <w:tcW w:w="14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1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5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金额单位：万元</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986" w:type="dxa"/>
                  <w:gridSpan w:val="4"/>
                  <w:vMerge w:val="restart"/>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科目编码</w:t>
                  </w:r>
                </w:p>
              </w:tc>
              <w:tc>
                <w:tcPr>
                  <w:tcW w:w="1423"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科目名称</w:t>
                  </w:r>
                </w:p>
              </w:tc>
              <w:tc>
                <w:tcPr>
                  <w:tcW w:w="926"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本年收入合计</w:t>
                  </w:r>
                </w:p>
              </w:tc>
              <w:tc>
                <w:tcPr>
                  <w:tcW w:w="816"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财政拨款收入</w:t>
                  </w:r>
                </w:p>
              </w:tc>
              <w:tc>
                <w:tcPr>
                  <w:tcW w:w="1464"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上级补助收入</w:t>
                  </w:r>
                </w:p>
              </w:tc>
              <w:tc>
                <w:tcPr>
                  <w:tcW w:w="880"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事业收入</w:t>
                  </w:r>
                </w:p>
              </w:tc>
              <w:tc>
                <w:tcPr>
                  <w:tcW w:w="388"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经营收入</w:t>
                  </w:r>
                </w:p>
              </w:tc>
              <w:tc>
                <w:tcPr>
                  <w:tcW w:w="416"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附属单位上缴收入</w:t>
                  </w:r>
                </w:p>
              </w:tc>
              <w:tc>
                <w:tcPr>
                  <w:tcW w:w="754"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其他收入</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986" w:type="dxa"/>
                  <w:gridSpan w:val="4"/>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23"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26"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816"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64"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880"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8"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16"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54"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986" w:type="dxa"/>
                  <w:gridSpan w:val="4"/>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23"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26"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816"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64"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880"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8"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16"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54"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986" w:type="dxa"/>
                  <w:gridSpan w:val="4"/>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23"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26"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816"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64"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880"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8"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16"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54"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6" w:type="dxa"/>
                  <w:gridSpan w:val="2"/>
                  <w:vMerge w:val="restart"/>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类</w:t>
                  </w:r>
                </w:p>
              </w:tc>
              <w:tc>
                <w:tcPr>
                  <w:tcW w:w="3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款</w:t>
                  </w:r>
                </w:p>
              </w:tc>
              <w:tc>
                <w:tcPr>
                  <w:tcW w:w="334"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w:t>
                  </w:r>
                </w:p>
              </w:tc>
              <w:tc>
                <w:tcPr>
                  <w:tcW w:w="142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栏次</w:t>
                  </w:r>
                </w:p>
              </w:tc>
              <w:tc>
                <w:tcPr>
                  <w:tcW w:w="9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81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c>
                <w:tcPr>
                  <w:tcW w:w="1464"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w:t>
                  </w:r>
                </w:p>
              </w:tc>
              <w:tc>
                <w:tcPr>
                  <w:tcW w:w="88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4</w:t>
                  </w:r>
                </w:p>
              </w:tc>
              <w:tc>
                <w:tcPr>
                  <w:tcW w:w="38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w:t>
                  </w:r>
                </w:p>
              </w:tc>
              <w:tc>
                <w:tcPr>
                  <w:tcW w:w="41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w:t>
                  </w:r>
                </w:p>
              </w:tc>
              <w:tc>
                <w:tcPr>
                  <w:tcW w:w="754"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7</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6" w:type="dxa"/>
                  <w:gridSpan w:val="2"/>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34"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2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9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95.14</w:t>
                  </w:r>
                </w:p>
              </w:tc>
              <w:tc>
                <w:tcPr>
                  <w:tcW w:w="81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95.14</w:t>
                  </w:r>
                </w:p>
              </w:tc>
              <w:tc>
                <w:tcPr>
                  <w:tcW w:w="146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p>
              </w:tc>
              <w:tc>
                <w:tcPr>
                  <w:tcW w:w="38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986" w:type="dxa"/>
                  <w:gridSpan w:val="4"/>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208</w:t>
                  </w:r>
                </w:p>
              </w:tc>
              <w:tc>
                <w:tcPr>
                  <w:tcW w:w="142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社会保障和就业支出</w:t>
                  </w:r>
                </w:p>
              </w:tc>
              <w:tc>
                <w:tcPr>
                  <w:tcW w:w="92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8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146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8"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986" w:type="dxa"/>
                  <w:gridSpan w:val="4"/>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20805</w:t>
                  </w:r>
                </w:p>
              </w:tc>
              <w:tc>
                <w:tcPr>
                  <w:tcW w:w="142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行政事业单位离退休</w:t>
                  </w:r>
                </w:p>
              </w:tc>
              <w:tc>
                <w:tcPr>
                  <w:tcW w:w="92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8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146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8"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986" w:type="dxa"/>
                  <w:gridSpan w:val="4"/>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2080502</w:t>
                  </w:r>
                </w:p>
              </w:tc>
              <w:tc>
                <w:tcPr>
                  <w:tcW w:w="142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事业单位离退休</w:t>
                  </w:r>
                </w:p>
              </w:tc>
              <w:tc>
                <w:tcPr>
                  <w:tcW w:w="92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8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146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8"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986" w:type="dxa"/>
                  <w:gridSpan w:val="4"/>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210</w:t>
                  </w:r>
                </w:p>
              </w:tc>
              <w:tc>
                <w:tcPr>
                  <w:tcW w:w="142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医疗卫生与计划生育支出</w:t>
                  </w:r>
                </w:p>
              </w:tc>
              <w:tc>
                <w:tcPr>
                  <w:tcW w:w="92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8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146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p>
              </w:tc>
              <w:tc>
                <w:tcPr>
                  <w:tcW w:w="388"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308"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308"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308"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270"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986" w:type="dxa"/>
                  <w:gridSpan w:val="4"/>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21004</w:t>
                  </w:r>
                </w:p>
              </w:tc>
              <w:tc>
                <w:tcPr>
                  <w:tcW w:w="142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公共卫生</w:t>
                  </w:r>
                </w:p>
              </w:tc>
              <w:tc>
                <w:tcPr>
                  <w:tcW w:w="92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81.75</w:t>
                  </w:r>
                </w:p>
              </w:tc>
              <w:tc>
                <w:tcPr>
                  <w:tcW w:w="8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146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8"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986" w:type="dxa"/>
                  <w:gridSpan w:val="4"/>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2100401</w:t>
                  </w:r>
                </w:p>
              </w:tc>
              <w:tc>
                <w:tcPr>
                  <w:tcW w:w="142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疾病预防控制机构</w:t>
                  </w:r>
                </w:p>
              </w:tc>
              <w:tc>
                <w:tcPr>
                  <w:tcW w:w="92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8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146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8"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270"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270"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270"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270"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270"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270"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270"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gridAfter w:val="12"/>
                <w:wAfter w:w="7975" w:type="dxa"/>
                <w:trHeight w:val="270" w:hRule="atLeast"/>
              </w:trPr>
              <w:tc>
                <w:tcPr>
                  <w:tcW w:w="90"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986" w:type="dxa"/>
                  <w:gridSpan w:val="4"/>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221</w:t>
                  </w:r>
                </w:p>
              </w:tc>
              <w:tc>
                <w:tcPr>
                  <w:tcW w:w="142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住房保障支出</w:t>
                  </w:r>
                </w:p>
              </w:tc>
              <w:tc>
                <w:tcPr>
                  <w:tcW w:w="92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8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5.72</w:t>
                  </w:r>
                </w:p>
              </w:tc>
              <w:tc>
                <w:tcPr>
                  <w:tcW w:w="146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8"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85" w:hRule="atLeast"/>
              </w:trPr>
              <w:tc>
                <w:tcPr>
                  <w:tcW w:w="986" w:type="dxa"/>
                  <w:gridSpan w:val="4"/>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22102</w:t>
                  </w:r>
                </w:p>
              </w:tc>
              <w:tc>
                <w:tcPr>
                  <w:tcW w:w="142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住房改革支出</w:t>
                  </w:r>
                </w:p>
              </w:tc>
              <w:tc>
                <w:tcPr>
                  <w:tcW w:w="92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8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146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8"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85" w:hRule="atLeast"/>
              </w:trPr>
              <w:tc>
                <w:tcPr>
                  <w:tcW w:w="986" w:type="dxa"/>
                  <w:gridSpan w:val="4"/>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2210201</w:t>
                  </w:r>
                </w:p>
              </w:tc>
              <w:tc>
                <w:tcPr>
                  <w:tcW w:w="142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住房公积金</w:t>
                  </w:r>
                </w:p>
              </w:tc>
              <w:tc>
                <w:tcPr>
                  <w:tcW w:w="92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8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146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88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8"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16"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326" w:type="dxa"/>
                  <w:gridSpan w:val="2"/>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2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1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1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5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7299" w:type="dxa"/>
                  <w:gridSpan w:val="11"/>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注：本表反映部门本年度各项支出情况。</w:t>
                  </w:r>
                </w:p>
              </w:tc>
              <w:tc>
                <w:tcPr>
                  <w:tcW w:w="75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bl>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tbl>
            <w:tblPr>
              <w:tblStyle w:val="2"/>
              <w:tblW w:w="8304" w:type="dxa"/>
              <w:tblInd w:w="108" w:type="dxa"/>
              <w:shd w:val="clear" w:color="auto" w:fill="auto"/>
              <w:tblLayout w:type="fixed"/>
              <w:tblCellMar>
                <w:top w:w="0" w:type="dxa"/>
                <w:left w:w="0" w:type="dxa"/>
                <w:bottom w:w="0" w:type="dxa"/>
                <w:right w:w="0" w:type="dxa"/>
              </w:tblCellMar>
            </w:tblPr>
            <w:tblGrid>
              <w:gridCol w:w="330"/>
              <w:gridCol w:w="330"/>
              <w:gridCol w:w="330"/>
              <w:gridCol w:w="1470"/>
              <w:gridCol w:w="972"/>
              <w:gridCol w:w="972"/>
              <w:gridCol w:w="972"/>
              <w:gridCol w:w="972"/>
              <w:gridCol w:w="972"/>
              <w:gridCol w:w="972"/>
              <w:gridCol w:w="12"/>
            </w:tblGrid>
            <w:tr>
              <w:tblPrEx>
                <w:shd w:val="clear" w:color="auto" w:fill="auto"/>
                <w:tblCellMar>
                  <w:top w:w="0" w:type="dxa"/>
                  <w:left w:w="0" w:type="dxa"/>
                  <w:bottom w:w="0" w:type="dxa"/>
                  <w:right w:w="0" w:type="dxa"/>
                </w:tblCellMar>
              </w:tblPrEx>
              <w:trPr>
                <w:trHeight w:val="300" w:hRule="atLeast"/>
              </w:trPr>
              <w:tc>
                <w:tcPr>
                  <w:tcW w:w="990"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附件1-3</w:t>
                  </w:r>
                </w:p>
              </w:tc>
              <w:tc>
                <w:tcPr>
                  <w:tcW w:w="147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05" w:hRule="atLeast"/>
              </w:trPr>
              <w:tc>
                <w:tcPr>
                  <w:tcW w:w="8292" w:type="dxa"/>
                  <w:gridSpan w:val="10"/>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2019年度支出决算表</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0" w:hRule="atLeast"/>
              </w:trPr>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7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公开03表</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60" w:hRule="atLeast"/>
              </w:trPr>
              <w:tc>
                <w:tcPr>
                  <w:tcW w:w="990"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编制单位：</w:t>
                  </w:r>
                </w:p>
              </w:tc>
              <w:tc>
                <w:tcPr>
                  <w:tcW w:w="2442" w:type="dxa"/>
                  <w:gridSpan w:val="2"/>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本溪市南芬区疾病预防控制中心</w:t>
                  </w: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金额单位：万元</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990" w:type="dxa"/>
                  <w:gridSpan w:val="3"/>
                  <w:vMerge w:val="restart"/>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科目编码</w:t>
                  </w:r>
                </w:p>
              </w:tc>
              <w:tc>
                <w:tcPr>
                  <w:tcW w:w="1470"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科目名称</w:t>
                  </w:r>
                </w:p>
              </w:tc>
              <w:tc>
                <w:tcPr>
                  <w:tcW w:w="972"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本年支出合计</w:t>
                  </w:r>
                </w:p>
              </w:tc>
              <w:tc>
                <w:tcPr>
                  <w:tcW w:w="972"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w:t>
                  </w:r>
                </w:p>
              </w:tc>
              <w:tc>
                <w:tcPr>
                  <w:tcW w:w="972"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w:t>
                  </w:r>
                </w:p>
              </w:tc>
              <w:tc>
                <w:tcPr>
                  <w:tcW w:w="972"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上缴上级支出</w:t>
                  </w:r>
                </w:p>
              </w:tc>
              <w:tc>
                <w:tcPr>
                  <w:tcW w:w="972"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经营支出</w:t>
                  </w:r>
                </w:p>
              </w:tc>
              <w:tc>
                <w:tcPr>
                  <w:tcW w:w="972"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对附属单位补助支出</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990" w:type="dxa"/>
                  <w:gridSpan w:val="3"/>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70"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990" w:type="dxa"/>
                  <w:gridSpan w:val="3"/>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70"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990" w:type="dxa"/>
                  <w:gridSpan w:val="3"/>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70"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2"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30" w:type="dxa"/>
                  <w:vMerge w:val="restart"/>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类</w:t>
                  </w:r>
                </w:p>
              </w:tc>
              <w:tc>
                <w:tcPr>
                  <w:tcW w:w="33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款</w:t>
                  </w:r>
                </w:p>
              </w:tc>
              <w:tc>
                <w:tcPr>
                  <w:tcW w:w="33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w:t>
                  </w:r>
                </w:p>
              </w:tc>
              <w:tc>
                <w:tcPr>
                  <w:tcW w:w="147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栏次</w:t>
                  </w:r>
                </w:p>
              </w:tc>
              <w:tc>
                <w:tcPr>
                  <w:tcW w:w="972"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972"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c>
                <w:tcPr>
                  <w:tcW w:w="972"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w:t>
                  </w:r>
                </w:p>
              </w:tc>
              <w:tc>
                <w:tcPr>
                  <w:tcW w:w="972"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4</w:t>
                  </w:r>
                </w:p>
              </w:tc>
              <w:tc>
                <w:tcPr>
                  <w:tcW w:w="972"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w:t>
                  </w:r>
                </w:p>
              </w:tc>
              <w:tc>
                <w:tcPr>
                  <w:tcW w:w="972"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30" w:type="dxa"/>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3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3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7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96.93</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96.93</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lang w:val="en-US"/>
                    </w:rPr>
                  </w:pPr>
                  <w:r>
                    <w:rPr>
                      <w:rFonts w:hint="eastAsia" w:ascii="宋体" w:hAnsi="宋体" w:eastAsia="宋体" w:cs="宋体"/>
                      <w:b w:val="0"/>
                      <w:color w:val="000000"/>
                      <w:kern w:val="0"/>
                      <w:sz w:val="24"/>
                      <w:szCs w:val="24"/>
                      <w:lang w:val="en-US" w:eastAsia="zh-CN" w:bidi="ar"/>
                    </w:rPr>
                    <w:t>0</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990"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208</w:t>
                  </w:r>
                </w:p>
              </w:tc>
              <w:tc>
                <w:tcPr>
                  <w:tcW w:w="147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社会保障和就业支出</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990"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20805</w:t>
                  </w:r>
                </w:p>
              </w:tc>
              <w:tc>
                <w:tcPr>
                  <w:tcW w:w="147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行政事业单位离退休</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990"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2080502</w:t>
                  </w:r>
                </w:p>
              </w:tc>
              <w:tc>
                <w:tcPr>
                  <w:tcW w:w="147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事业单位离退休</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990"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210</w:t>
                  </w:r>
                </w:p>
              </w:tc>
              <w:tc>
                <w:tcPr>
                  <w:tcW w:w="147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医疗卫生与计划生育支出</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lang w:val="en-US"/>
                    </w:rPr>
                  </w:pP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990"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21004</w:t>
                  </w:r>
                </w:p>
              </w:tc>
              <w:tc>
                <w:tcPr>
                  <w:tcW w:w="147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公共卫生</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83.54</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eastAsiaTheme="minorEastAsia"/>
                      <w:lang w:val="en-US" w:eastAsia="zh-CN"/>
                    </w:rPr>
                  </w:pPr>
                  <w:r>
                    <w:rPr>
                      <w:rFonts w:hint="eastAsia" w:ascii="宋体" w:hAnsi="宋体" w:eastAsia="宋体" w:cs="宋体"/>
                      <w:b w:val="0"/>
                      <w:color w:val="000000"/>
                      <w:kern w:val="0"/>
                      <w:sz w:val="24"/>
                      <w:szCs w:val="24"/>
                      <w:lang w:val="en-US" w:eastAsia="zh-CN" w:bidi="ar"/>
                    </w:rPr>
                    <w:t>83.54</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990"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2100401</w:t>
                  </w:r>
                </w:p>
              </w:tc>
              <w:tc>
                <w:tcPr>
                  <w:tcW w:w="147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疾病预防控制机构</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990"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221</w:t>
                  </w:r>
                </w:p>
              </w:tc>
              <w:tc>
                <w:tcPr>
                  <w:tcW w:w="147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住房保障支出</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85" w:hRule="atLeast"/>
              </w:trPr>
              <w:tc>
                <w:tcPr>
                  <w:tcW w:w="990"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22102</w:t>
                  </w:r>
                </w:p>
              </w:tc>
              <w:tc>
                <w:tcPr>
                  <w:tcW w:w="147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住房改革支出</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85" w:hRule="atLeast"/>
              </w:trPr>
              <w:tc>
                <w:tcPr>
                  <w:tcW w:w="990"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2210201</w:t>
                  </w:r>
                </w:p>
              </w:tc>
              <w:tc>
                <w:tcPr>
                  <w:tcW w:w="147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住房公积金</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990" w:type="dxa"/>
                  <w:gridSpan w:val="3"/>
                  <w:tcBorders>
                    <w:top w:val="nil"/>
                    <w:left w:val="single" w:color="auto" w:sz="8" w:space="0"/>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1470"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990" w:type="dxa"/>
                  <w:gridSpan w:val="3"/>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147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972"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990"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14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2"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7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7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3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7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8292" w:type="dxa"/>
                  <w:gridSpan w:val="10"/>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注：本表反映部门本年度各项支出情况。</w:t>
                  </w:r>
                </w:p>
              </w:tc>
              <w:tc>
                <w:tcPr>
                  <w:tcW w:w="12"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bl>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tbl>
            <w:tblPr>
              <w:tblStyle w:val="2"/>
              <w:tblW w:w="8301" w:type="dxa"/>
              <w:tblInd w:w="108" w:type="dxa"/>
              <w:shd w:val="clear" w:color="auto" w:fill="auto"/>
              <w:tblLayout w:type="fixed"/>
              <w:tblCellMar>
                <w:top w:w="0" w:type="dxa"/>
                <w:left w:w="0" w:type="dxa"/>
                <w:bottom w:w="0" w:type="dxa"/>
                <w:right w:w="0" w:type="dxa"/>
              </w:tblCellMar>
            </w:tblPr>
            <w:tblGrid>
              <w:gridCol w:w="3236"/>
              <w:gridCol w:w="473"/>
              <w:gridCol w:w="817"/>
              <w:gridCol w:w="1215"/>
              <w:gridCol w:w="605"/>
              <w:gridCol w:w="790"/>
              <w:gridCol w:w="720"/>
              <w:gridCol w:w="434"/>
              <w:gridCol w:w="11"/>
            </w:tblGrid>
            <w:tr>
              <w:tblPrEx>
                <w:shd w:val="clear" w:color="auto" w:fill="auto"/>
                <w:tblCellMar>
                  <w:top w:w="0" w:type="dxa"/>
                  <w:left w:w="0" w:type="dxa"/>
                  <w:bottom w:w="0" w:type="dxa"/>
                  <w:right w:w="0" w:type="dxa"/>
                </w:tblCellMar>
              </w:tblPrEx>
              <w:trPr>
                <w:trHeight w:val="360" w:hRule="atLeast"/>
              </w:trPr>
              <w:tc>
                <w:tcPr>
                  <w:tcW w:w="3236"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附件1-4</w:t>
                  </w:r>
                </w:p>
              </w:tc>
              <w:tc>
                <w:tcPr>
                  <w:tcW w:w="47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1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1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0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9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2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3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05" w:hRule="atLeast"/>
              </w:trPr>
              <w:tc>
                <w:tcPr>
                  <w:tcW w:w="323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7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1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15"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2019年度财政拨款收入支出决算表</w:t>
                  </w:r>
                </w:p>
              </w:tc>
              <w:tc>
                <w:tcPr>
                  <w:tcW w:w="60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9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2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3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82" w:hRule="atLeast"/>
              </w:trPr>
              <w:tc>
                <w:tcPr>
                  <w:tcW w:w="323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7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1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1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0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9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2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3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公开04表</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42" w:hRule="atLeast"/>
              </w:trPr>
              <w:tc>
                <w:tcPr>
                  <w:tcW w:w="3236"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编制单位：本溪市南芬区疾病预防控制中心</w:t>
                  </w:r>
                </w:p>
              </w:tc>
              <w:tc>
                <w:tcPr>
                  <w:tcW w:w="47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81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21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0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9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2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3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金额单位：万元</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4526" w:type="dxa"/>
                  <w:gridSpan w:val="3"/>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收     入</w:t>
                  </w:r>
                </w:p>
              </w:tc>
              <w:tc>
                <w:tcPr>
                  <w:tcW w:w="3764" w:type="dxa"/>
                  <w:gridSpan w:val="5"/>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支     出</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3236" w:type="dxa"/>
                  <w:vMerge w:val="restart"/>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w:t>
                  </w:r>
                </w:p>
              </w:tc>
              <w:tc>
                <w:tcPr>
                  <w:tcW w:w="473"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行次</w:t>
                  </w:r>
                </w:p>
              </w:tc>
              <w:tc>
                <w:tcPr>
                  <w:tcW w:w="817"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金额</w:t>
                  </w:r>
                </w:p>
              </w:tc>
              <w:tc>
                <w:tcPr>
                  <w:tcW w:w="121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w:t>
                  </w:r>
                </w:p>
              </w:tc>
              <w:tc>
                <w:tcPr>
                  <w:tcW w:w="60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行次</w:t>
                  </w:r>
                </w:p>
              </w:tc>
              <w:tc>
                <w:tcPr>
                  <w:tcW w:w="79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小计</w:t>
                  </w:r>
                </w:p>
              </w:tc>
              <w:tc>
                <w:tcPr>
                  <w:tcW w:w="72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一般公共预算财政拨款</w:t>
                  </w:r>
                </w:p>
              </w:tc>
              <w:tc>
                <w:tcPr>
                  <w:tcW w:w="434"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政府性基金预算财政拨款</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615" w:hRule="atLeast"/>
              </w:trPr>
              <w:tc>
                <w:tcPr>
                  <w:tcW w:w="3236" w:type="dxa"/>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73"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817"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21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0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9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2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34"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栏次</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　</w:t>
                  </w:r>
                </w:p>
              </w:tc>
              <w:tc>
                <w:tcPr>
                  <w:tcW w:w="817"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栏次</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　</w:t>
                  </w:r>
                </w:p>
              </w:tc>
              <w:tc>
                <w:tcPr>
                  <w:tcW w:w="79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c>
                <w:tcPr>
                  <w:tcW w:w="72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w:t>
                  </w:r>
                </w:p>
              </w:tc>
              <w:tc>
                <w:tcPr>
                  <w:tcW w:w="434"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4</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一、一般公共预算财政拨款</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95.14</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一、一般公共服务支出</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30</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95.14</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95.14</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二、政府性基金预算财政拨款</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二、外交支出</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31</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三、国防支出</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32</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4</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四、公共安全支出</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33</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五、教育支出</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34</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六、科学技术支出</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35</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7</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36</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本年收入合计</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24</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95.14</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本年支出合计</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53</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96.93</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96.93</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年初财政拨款结转和结余</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25</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3.77　</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年末财政拨款结转和结余</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54</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1.99</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1.99</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一般公共预算财政拨款</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26</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55</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nil"/>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政府性基金预算财政拨款</w:t>
                  </w:r>
                </w:p>
              </w:tc>
              <w:tc>
                <w:tcPr>
                  <w:tcW w:w="473" w:type="dxa"/>
                  <w:tcBorders>
                    <w:top w:val="nil"/>
                    <w:left w:val="nil"/>
                    <w:bottom w:val="nil"/>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27</w:t>
                  </w:r>
                </w:p>
              </w:tc>
              <w:tc>
                <w:tcPr>
                  <w:tcW w:w="817"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15" w:type="dxa"/>
                  <w:tcBorders>
                    <w:top w:val="nil"/>
                    <w:left w:val="nil"/>
                    <w:bottom w:val="nil"/>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605" w:type="dxa"/>
                  <w:tcBorders>
                    <w:top w:val="nil"/>
                    <w:left w:val="nil"/>
                    <w:bottom w:val="nil"/>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56</w:t>
                  </w:r>
                </w:p>
              </w:tc>
              <w:tc>
                <w:tcPr>
                  <w:tcW w:w="790"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20"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34"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73" w:type="dxa"/>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28</w:t>
                  </w:r>
                </w:p>
              </w:tc>
              <w:tc>
                <w:tcPr>
                  <w:tcW w:w="817"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215" w:type="dxa"/>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605" w:type="dxa"/>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57</w:t>
                  </w:r>
                </w:p>
              </w:tc>
              <w:tc>
                <w:tcPr>
                  <w:tcW w:w="79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2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3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总计</w:t>
                  </w:r>
                </w:p>
              </w:tc>
              <w:tc>
                <w:tcPr>
                  <w:tcW w:w="47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29</w:t>
                  </w:r>
                </w:p>
              </w:tc>
              <w:tc>
                <w:tcPr>
                  <w:tcW w:w="8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98.91</w:t>
                  </w:r>
                </w:p>
              </w:tc>
              <w:tc>
                <w:tcPr>
                  <w:tcW w:w="121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总计</w:t>
                  </w:r>
                </w:p>
              </w:tc>
              <w:tc>
                <w:tcPr>
                  <w:tcW w:w="6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58</w:t>
                  </w:r>
                </w:p>
              </w:tc>
              <w:tc>
                <w:tcPr>
                  <w:tcW w:w="790" w:type="dxa"/>
                  <w:tcBorders>
                    <w:top w:val="nil"/>
                    <w:left w:val="nil"/>
                    <w:bottom w:val="single" w:color="auto" w:sz="8" w:space="0"/>
                    <w:right w:val="single" w:color="auto" w:sz="8" w:space="0"/>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98.91</w:t>
                  </w:r>
                </w:p>
              </w:tc>
              <w:tc>
                <w:tcPr>
                  <w:tcW w:w="720" w:type="dxa"/>
                  <w:tcBorders>
                    <w:top w:val="nil"/>
                    <w:left w:val="nil"/>
                    <w:bottom w:val="single" w:color="auto" w:sz="8" w:space="0"/>
                    <w:right w:val="single" w:color="auto" w:sz="8" w:space="0"/>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98.91</w:t>
                  </w:r>
                </w:p>
              </w:tc>
              <w:tc>
                <w:tcPr>
                  <w:tcW w:w="43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3236" w:type="dxa"/>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注：本表反映部门本年度一般公共预算财政拨款和政府性基金预算财政拨款的总收支和年末结转结余情况。</w:t>
                  </w:r>
                </w:p>
              </w:tc>
              <w:tc>
                <w:tcPr>
                  <w:tcW w:w="473" w:type="dxa"/>
                  <w:tcBorders>
                    <w:top w:val="nil"/>
                    <w:left w:val="nil"/>
                    <w:bottom w:val="nil"/>
                    <w:right w:val="nil"/>
                  </w:tcBorders>
                  <w:shd w:val="clear" w:color="auto" w:fill="auto"/>
                  <w:tcMar>
                    <w:left w:w="108" w:type="dxa"/>
                    <w:right w:w="108" w:type="dxa"/>
                  </w:tcMar>
                  <w:vAlign w:val="center"/>
                </w:tcPr>
                <w:p>
                  <w:pPr>
                    <w:rPr>
                      <w:rFonts w:hint="eastAsia" w:ascii="宋体" w:hAnsi="宋体" w:eastAsia="宋体" w:cs="宋体"/>
                      <w:b w:val="0"/>
                      <w:sz w:val="20"/>
                      <w:szCs w:val="20"/>
                    </w:rPr>
                  </w:pPr>
                </w:p>
              </w:tc>
              <w:tc>
                <w:tcPr>
                  <w:tcW w:w="817" w:type="dxa"/>
                  <w:tcBorders>
                    <w:top w:val="nil"/>
                    <w:left w:val="nil"/>
                    <w:bottom w:val="nil"/>
                    <w:right w:val="nil"/>
                  </w:tcBorders>
                  <w:shd w:val="clear" w:color="auto" w:fill="auto"/>
                  <w:tcMar>
                    <w:left w:w="108" w:type="dxa"/>
                    <w:right w:w="108" w:type="dxa"/>
                  </w:tcMar>
                  <w:vAlign w:val="center"/>
                </w:tcPr>
                <w:p>
                  <w:pPr>
                    <w:rPr>
                      <w:rFonts w:hint="eastAsia" w:ascii="宋体" w:hAnsi="宋体" w:eastAsia="宋体" w:cs="宋体"/>
                      <w:b w:val="0"/>
                      <w:sz w:val="20"/>
                      <w:szCs w:val="20"/>
                    </w:rPr>
                  </w:pPr>
                </w:p>
              </w:tc>
              <w:tc>
                <w:tcPr>
                  <w:tcW w:w="1215" w:type="dxa"/>
                  <w:tcBorders>
                    <w:top w:val="nil"/>
                    <w:left w:val="nil"/>
                    <w:bottom w:val="nil"/>
                    <w:right w:val="nil"/>
                  </w:tcBorders>
                  <w:shd w:val="clear" w:color="auto" w:fill="auto"/>
                  <w:tcMar>
                    <w:left w:w="108" w:type="dxa"/>
                    <w:right w:w="108" w:type="dxa"/>
                  </w:tcMar>
                  <w:vAlign w:val="center"/>
                </w:tcPr>
                <w:p>
                  <w:pPr>
                    <w:rPr>
                      <w:rFonts w:hint="eastAsia" w:ascii="宋体" w:hAnsi="宋体" w:eastAsia="宋体" w:cs="宋体"/>
                      <w:b w:val="0"/>
                      <w:sz w:val="20"/>
                      <w:szCs w:val="20"/>
                    </w:rPr>
                  </w:pPr>
                </w:p>
              </w:tc>
              <w:tc>
                <w:tcPr>
                  <w:tcW w:w="605" w:type="dxa"/>
                  <w:tcBorders>
                    <w:top w:val="nil"/>
                    <w:left w:val="nil"/>
                    <w:bottom w:val="nil"/>
                    <w:right w:val="nil"/>
                  </w:tcBorders>
                  <w:shd w:val="clear" w:color="auto" w:fill="auto"/>
                  <w:tcMar>
                    <w:left w:w="108" w:type="dxa"/>
                    <w:right w:w="108" w:type="dxa"/>
                  </w:tcMar>
                  <w:vAlign w:val="center"/>
                </w:tcPr>
                <w:p>
                  <w:pPr>
                    <w:rPr>
                      <w:rFonts w:hint="eastAsia" w:ascii="宋体" w:hAnsi="宋体" w:eastAsia="宋体" w:cs="宋体"/>
                      <w:b w:val="0"/>
                      <w:sz w:val="20"/>
                      <w:szCs w:val="20"/>
                    </w:rPr>
                  </w:pPr>
                </w:p>
              </w:tc>
              <w:tc>
                <w:tcPr>
                  <w:tcW w:w="790" w:type="dxa"/>
                  <w:tcBorders>
                    <w:top w:val="nil"/>
                    <w:left w:val="nil"/>
                    <w:bottom w:val="nil"/>
                    <w:right w:val="nil"/>
                  </w:tcBorders>
                  <w:shd w:val="clear" w:color="auto" w:fill="auto"/>
                  <w:tcMar>
                    <w:left w:w="108" w:type="dxa"/>
                    <w:right w:w="108" w:type="dxa"/>
                  </w:tcMar>
                  <w:vAlign w:val="center"/>
                </w:tcPr>
                <w:p>
                  <w:pPr>
                    <w:rPr>
                      <w:rFonts w:hint="eastAsia" w:ascii="宋体" w:hAnsi="宋体" w:eastAsia="宋体" w:cs="宋体"/>
                      <w:b w:val="0"/>
                      <w:sz w:val="20"/>
                      <w:szCs w:val="20"/>
                    </w:rPr>
                  </w:pPr>
                </w:p>
              </w:tc>
              <w:tc>
                <w:tcPr>
                  <w:tcW w:w="720" w:type="dxa"/>
                  <w:tcBorders>
                    <w:top w:val="nil"/>
                    <w:left w:val="nil"/>
                    <w:bottom w:val="nil"/>
                    <w:right w:val="nil"/>
                  </w:tcBorders>
                  <w:shd w:val="clear" w:color="auto" w:fill="auto"/>
                  <w:tcMar>
                    <w:left w:w="108" w:type="dxa"/>
                    <w:right w:w="108" w:type="dxa"/>
                  </w:tcMar>
                  <w:vAlign w:val="center"/>
                </w:tcPr>
                <w:p>
                  <w:pPr>
                    <w:rPr>
                      <w:rFonts w:hint="eastAsia" w:ascii="宋体" w:hAnsi="宋体" w:eastAsia="宋体" w:cs="宋体"/>
                      <w:b w:val="0"/>
                      <w:sz w:val="20"/>
                      <w:szCs w:val="20"/>
                    </w:rPr>
                  </w:pPr>
                </w:p>
              </w:tc>
              <w:tc>
                <w:tcPr>
                  <w:tcW w:w="434" w:type="dxa"/>
                  <w:tcBorders>
                    <w:top w:val="nil"/>
                    <w:left w:val="nil"/>
                    <w:bottom w:val="nil"/>
                    <w:right w:val="nil"/>
                  </w:tcBorders>
                  <w:shd w:val="clear" w:color="auto" w:fill="auto"/>
                  <w:tcMar>
                    <w:left w:w="108" w:type="dxa"/>
                    <w:right w:w="108" w:type="dxa"/>
                  </w:tcMar>
                  <w:vAlign w:val="center"/>
                </w:tcPr>
                <w:p>
                  <w:pPr>
                    <w:rPr>
                      <w:rFonts w:hint="eastAsia" w:ascii="宋体" w:hAnsi="宋体" w:eastAsia="宋体" w:cs="宋体"/>
                      <w:b w:val="0"/>
                      <w:sz w:val="20"/>
                      <w:szCs w:val="20"/>
                    </w:rPr>
                  </w:pP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bl>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tbl>
            <w:tblPr>
              <w:tblStyle w:val="2"/>
              <w:tblW w:w="8726" w:type="dxa"/>
              <w:tblInd w:w="108" w:type="dxa"/>
              <w:shd w:val="clear" w:color="auto" w:fill="auto"/>
              <w:tblLayout w:type="fixed"/>
              <w:tblCellMar>
                <w:top w:w="0" w:type="dxa"/>
                <w:left w:w="0" w:type="dxa"/>
                <w:bottom w:w="0" w:type="dxa"/>
                <w:right w:w="0" w:type="dxa"/>
              </w:tblCellMar>
            </w:tblPr>
            <w:tblGrid>
              <w:gridCol w:w="264"/>
              <w:gridCol w:w="264"/>
              <w:gridCol w:w="264"/>
              <w:gridCol w:w="749"/>
              <w:gridCol w:w="380"/>
              <w:gridCol w:w="380"/>
              <w:gridCol w:w="380"/>
              <w:gridCol w:w="975"/>
              <w:gridCol w:w="735"/>
              <w:gridCol w:w="585"/>
              <w:gridCol w:w="690"/>
              <w:gridCol w:w="453"/>
              <w:gridCol w:w="529"/>
              <w:gridCol w:w="505"/>
              <w:gridCol w:w="380"/>
              <w:gridCol w:w="560"/>
              <w:gridCol w:w="633"/>
            </w:tblGrid>
            <w:tr>
              <w:tblPrEx>
                <w:shd w:val="clear" w:color="auto" w:fill="auto"/>
                <w:tblCellMar>
                  <w:top w:w="0" w:type="dxa"/>
                  <w:left w:w="0" w:type="dxa"/>
                  <w:bottom w:w="0" w:type="dxa"/>
                  <w:right w:w="0" w:type="dxa"/>
                </w:tblCellMar>
              </w:tblPrEx>
              <w:trPr>
                <w:trHeight w:val="319" w:hRule="atLeast"/>
              </w:trPr>
              <w:tc>
                <w:tcPr>
                  <w:tcW w:w="792"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附件1-5</w:t>
                  </w:r>
                </w:p>
              </w:tc>
              <w:tc>
                <w:tcPr>
                  <w:tcW w:w="74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3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9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5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2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0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6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05" w:hRule="atLeast"/>
              </w:trPr>
              <w:tc>
                <w:tcPr>
                  <w:tcW w:w="2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4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35"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2019年度一般公共预算财政拨款收入支出决算表</w:t>
                  </w:r>
                </w:p>
              </w:tc>
              <w:tc>
                <w:tcPr>
                  <w:tcW w:w="5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9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5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2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0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6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0" w:hRule="atLeast"/>
              </w:trPr>
              <w:tc>
                <w:tcPr>
                  <w:tcW w:w="2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4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3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9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5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2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0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60"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公开05表</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9" w:hRule="atLeast"/>
              </w:trPr>
              <w:tc>
                <w:tcPr>
                  <w:tcW w:w="792"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编制单位：</w:t>
                  </w:r>
                </w:p>
              </w:tc>
              <w:tc>
                <w:tcPr>
                  <w:tcW w:w="1129" w:type="dxa"/>
                  <w:gridSpan w:val="2"/>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本溪市南芬区疾病预防控制中心</w:t>
                  </w: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3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9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5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2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0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60"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金额单位：万元</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792" w:type="dxa"/>
                  <w:gridSpan w:val="3"/>
                  <w:vMerge w:val="restart"/>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科目编码</w:t>
                  </w:r>
                </w:p>
              </w:tc>
              <w:tc>
                <w:tcPr>
                  <w:tcW w:w="749"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科目名称</w:t>
                  </w:r>
                </w:p>
              </w:tc>
              <w:tc>
                <w:tcPr>
                  <w:tcW w:w="1140"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年初结转和结余</w:t>
                  </w:r>
                </w:p>
              </w:tc>
              <w:tc>
                <w:tcPr>
                  <w:tcW w:w="2295"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本年收入</w:t>
                  </w:r>
                </w:p>
              </w:tc>
              <w:tc>
                <w:tcPr>
                  <w:tcW w:w="1672"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本年支出</w:t>
                  </w:r>
                </w:p>
              </w:tc>
              <w:tc>
                <w:tcPr>
                  <w:tcW w:w="1445"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年末结转和结余</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792" w:type="dxa"/>
                  <w:gridSpan w:val="3"/>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49"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38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基本支出结转</w:t>
                  </w:r>
                </w:p>
              </w:tc>
              <w:tc>
                <w:tcPr>
                  <w:tcW w:w="38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项目支出结转和结余</w:t>
                  </w:r>
                </w:p>
              </w:tc>
              <w:tc>
                <w:tcPr>
                  <w:tcW w:w="97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73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w:t>
                  </w:r>
                </w:p>
              </w:tc>
              <w:tc>
                <w:tcPr>
                  <w:tcW w:w="5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w:t>
                  </w:r>
                </w:p>
              </w:tc>
              <w:tc>
                <w:tcPr>
                  <w:tcW w:w="69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453"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w:t>
                  </w:r>
                </w:p>
              </w:tc>
              <w:tc>
                <w:tcPr>
                  <w:tcW w:w="529"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w:t>
                  </w:r>
                </w:p>
              </w:tc>
              <w:tc>
                <w:tcPr>
                  <w:tcW w:w="50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38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基本支出结转</w:t>
                  </w:r>
                </w:p>
              </w:tc>
              <w:tc>
                <w:tcPr>
                  <w:tcW w:w="560"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项目支出结转和结余</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792" w:type="dxa"/>
                  <w:gridSpan w:val="3"/>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49"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3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9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53"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29"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0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6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507" w:hRule="atLeast"/>
              </w:trPr>
              <w:tc>
                <w:tcPr>
                  <w:tcW w:w="792" w:type="dxa"/>
                  <w:gridSpan w:val="3"/>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49"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7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3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9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53"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29"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0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8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60"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264" w:type="dxa"/>
                  <w:vMerge w:val="restart"/>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类</w:t>
                  </w:r>
                </w:p>
              </w:tc>
              <w:tc>
                <w:tcPr>
                  <w:tcW w:w="264"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款</w:t>
                  </w:r>
                </w:p>
              </w:tc>
              <w:tc>
                <w:tcPr>
                  <w:tcW w:w="264"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w:t>
                  </w:r>
                </w:p>
              </w:tc>
              <w:tc>
                <w:tcPr>
                  <w:tcW w:w="749"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栏次</w:t>
                  </w:r>
                </w:p>
              </w:tc>
              <w:tc>
                <w:tcPr>
                  <w:tcW w:w="38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38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c>
                <w:tcPr>
                  <w:tcW w:w="38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w:t>
                  </w:r>
                </w:p>
              </w:tc>
              <w:tc>
                <w:tcPr>
                  <w:tcW w:w="97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4</w:t>
                  </w:r>
                </w:p>
              </w:tc>
              <w:tc>
                <w:tcPr>
                  <w:tcW w:w="73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w:t>
                  </w:r>
                </w:p>
              </w:tc>
              <w:tc>
                <w:tcPr>
                  <w:tcW w:w="5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w:t>
                  </w:r>
                </w:p>
              </w:tc>
              <w:tc>
                <w:tcPr>
                  <w:tcW w:w="69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7</w:t>
                  </w:r>
                </w:p>
              </w:tc>
              <w:tc>
                <w:tcPr>
                  <w:tcW w:w="45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8</w:t>
                  </w:r>
                </w:p>
              </w:tc>
              <w:tc>
                <w:tcPr>
                  <w:tcW w:w="529"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9</w:t>
                  </w:r>
                </w:p>
              </w:tc>
              <w:tc>
                <w:tcPr>
                  <w:tcW w:w="50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10</w:t>
                  </w:r>
                </w:p>
              </w:tc>
              <w:tc>
                <w:tcPr>
                  <w:tcW w:w="38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11</w:t>
                  </w:r>
                </w:p>
              </w:tc>
              <w:tc>
                <w:tcPr>
                  <w:tcW w:w="560"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12</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264" w:type="dxa"/>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264"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264"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749"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3.77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2.97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0.8　</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95.14</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95.14</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w:t>
                  </w: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both"/>
                    <w:rPr>
                      <w:rFonts w:hint="default" w:eastAsiaTheme="minorEastAsia"/>
                      <w:lang w:val="en-US" w:eastAsia="zh-CN"/>
                    </w:rPr>
                  </w:pPr>
                  <w:r>
                    <w:rPr>
                      <w:rFonts w:hint="eastAsia" w:ascii="宋体" w:hAnsi="宋体" w:eastAsia="宋体" w:cs="宋体"/>
                      <w:b w:val="0"/>
                      <w:color w:val="000000"/>
                      <w:kern w:val="0"/>
                      <w:sz w:val="24"/>
                      <w:szCs w:val="24"/>
                      <w:lang w:val="en-US" w:eastAsia="zh-CN" w:bidi="ar"/>
                    </w:rPr>
                    <w:t>96.93</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both"/>
                    <w:rPr>
                      <w:rFonts w:hint="default" w:eastAsiaTheme="minorEastAsia"/>
                      <w:lang w:val="en-US" w:eastAsia="zh-CN"/>
                    </w:rPr>
                  </w:pPr>
                  <w:r>
                    <w:rPr>
                      <w:rFonts w:hint="eastAsia"/>
                      <w:lang w:val="en-US" w:eastAsia="zh-CN"/>
                    </w:rPr>
                    <w:t>96.93</w:t>
                  </w: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both"/>
                    <w:rPr>
                      <w:rFonts w:hint="eastAsia" w:eastAsiaTheme="minorEastAsia"/>
                      <w:lang w:val="en-US" w:eastAsia="zh-CN"/>
                    </w:rPr>
                  </w:pPr>
                  <w:r>
                    <w:rPr>
                      <w:rFonts w:hint="eastAsia"/>
                      <w:lang w:val="en-US" w:eastAsia="zh-CN"/>
                    </w:rPr>
                    <w:t>0</w:t>
                  </w: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rPr>
                      <w:rFonts w:hint="default" w:eastAsiaTheme="minorEastAsia"/>
                      <w:lang w:val="en-US" w:eastAsia="zh-CN"/>
                    </w:rPr>
                  </w:pPr>
                  <w:r>
                    <w:rPr>
                      <w:rFonts w:hint="eastAsia"/>
                      <w:lang w:val="en-US" w:eastAsia="zh-CN"/>
                    </w:rPr>
                    <w:t>1.99</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1.19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both"/>
                    <w:rPr>
                      <w:rFonts w:hint="default" w:eastAsiaTheme="minorEastAsia"/>
                      <w:lang w:val="en-US" w:eastAsia="zh-CN"/>
                    </w:rPr>
                  </w:pPr>
                  <w:r>
                    <w:rPr>
                      <w:rFonts w:hint="eastAsia"/>
                      <w:lang w:val="en-US" w:eastAsia="zh-CN"/>
                    </w:rPr>
                    <w:t>0.8</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792"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208</w:t>
                  </w:r>
                </w:p>
              </w:tc>
              <w:tc>
                <w:tcPr>
                  <w:tcW w:w="74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社会保障和就业支出</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eastAsiaTheme="minorEastAsia"/>
                      <w:lang w:val="en-US" w:eastAsia="zh-CN"/>
                    </w:rPr>
                  </w:pPr>
                  <w:r>
                    <w:rPr>
                      <w:rFonts w:hint="eastAsia"/>
                      <w:lang w:val="en-US" w:eastAsia="zh-CN"/>
                    </w:rPr>
                    <w:t>8.12</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both"/>
                  </w:pP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792"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20805</w:t>
                  </w:r>
                </w:p>
              </w:tc>
              <w:tc>
                <w:tcPr>
                  <w:tcW w:w="74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行政事业单位离退休</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eastAsiaTheme="minorEastAsia"/>
                      <w:lang w:val="en-US" w:eastAsia="zh-CN"/>
                    </w:rPr>
                  </w:pPr>
                  <w:r>
                    <w:rPr>
                      <w:rFonts w:hint="eastAsia"/>
                      <w:lang w:val="en-US" w:eastAsia="zh-CN"/>
                    </w:rPr>
                    <w:t>8.12</w:t>
                  </w: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792"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2080502</w:t>
                  </w:r>
                </w:p>
              </w:tc>
              <w:tc>
                <w:tcPr>
                  <w:tcW w:w="74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事业单位离退休</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8.1238</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8.12</w:t>
                  </w: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792"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210</w:t>
                  </w:r>
                </w:p>
              </w:tc>
              <w:tc>
                <w:tcPr>
                  <w:tcW w:w="74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医疗卫生与计划生育支出</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3.77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2.97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0.8</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rPr>
                      <w:lang w:val="en-US"/>
                    </w:rPr>
                  </w:pP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rPr>
                      <w:lang w:val="en-US"/>
                    </w:rPr>
                  </w:pP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center"/>
                    <w:rPr>
                      <w:rFonts w:hint="default"/>
                      <w:lang w:val="en-US"/>
                    </w:rPr>
                  </w:pPr>
                  <w:r>
                    <w:rPr>
                      <w:rFonts w:hint="eastAsia"/>
                      <w:lang w:val="en-US" w:eastAsia="zh-CN"/>
                    </w:rPr>
                    <w:t>1.99</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1.19</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both"/>
                    <w:rPr>
                      <w:rFonts w:hint="default" w:eastAsiaTheme="minorEastAsia"/>
                      <w:lang w:val="en-US" w:eastAsia="zh-CN"/>
                    </w:rPr>
                  </w:pPr>
                  <w:r>
                    <w:rPr>
                      <w:rFonts w:hint="eastAsia"/>
                      <w:lang w:val="en-US" w:eastAsia="zh-CN"/>
                    </w:rPr>
                    <w:t>0.8</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792"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21004</w:t>
                  </w:r>
                </w:p>
              </w:tc>
              <w:tc>
                <w:tcPr>
                  <w:tcW w:w="74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公共卫生</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center"/>
                  </w:pP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center"/>
                  </w:pP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center"/>
                    <w:rPr>
                      <w:rFonts w:hint="default"/>
                      <w:lang w:val="en-US"/>
                    </w:rPr>
                  </w:pPr>
                  <w:r>
                    <w:rPr>
                      <w:rFonts w:hint="eastAsia"/>
                      <w:lang w:val="en-US" w:eastAsia="zh-CN"/>
                    </w:rPr>
                    <w:t>1.99</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1.19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both"/>
                    <w:rPr>
                      <w:rFonts w:hint="default" w:eastAsiaTheme="minorEastAsia"/>
                      <w:lang w:val="en-US" w:eastAsia="zh-CN"/>
                    </w:rPr>
                  </w:pPr>
                  <w:r>
                    <w:rPr>
                      <w:rFonts w:hint="eastAsia"/>
                      <w:lang w:val="en-US" w:eastAsia="zh-CN"/>
                    </w:rPr>
                    <w:t>0.8</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792"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2100401</w:t>
                  </w:r>
                </w:p>
              </w:tc>
              <w:tc>
                <w:tcPr>
                  <w:tcW w:w="74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疾病预防控制机构</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3.77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2.97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0.8　</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81.75</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center"/>
                  </w:pP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83.54</w:t>
                  </w: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center"/>
                  </w:pP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center"/>
                    <w:rPr>
                      <w:rFonts w:hint="default"/>
                      <w:lang w:val="en-US"/>
                    </w:rPr>
                  </w:pPr>
                  <w:r>
                    <w:rPr>
                      <w:rFonts w:hint="eastAsia"/>
                      <w:lang w:val="en-US" w:eastAsia="zh-CN"/>
                    </w:rPr>
                    <w:t>1.99</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1.19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both"/>
                    <w:rPr>
                      <w:rFonts w:hint="default" w:eastAsiaTheme="minorEastAsia"/>
                      <w:lang w:val="en-US" w:eastAsia="zh-CN"/>
                    </w:rPr>
                  </w:pPr>
                  <w:r>
                    <w:rPr>
                      <w:rFonts w:hint="eastAsia"/>
                      <w:lang w:val="en-US" w:eastAsia="zh-CN"/>
                    </w:rPr>
                    <w:t>0.8</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792"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221</w:t>
                  </w:r>
                </w:p>
              </w:tc>
              <w:tc>
                <w:tcPr>
                  <w:tcW w:w="74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住房保障支出</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rPr>
                      <w:rFonts w:hint="default" w:eastAsiaTheme="minorEastAsia"/>
                      <w:lang w:val="en-US" w:eastAsia="zh-CN"/>
                    </w:rPr>
                  </w:pPr>
                  <w:r>
                    <w:rPr>
                      <w:rFonts w:hint="eastAsia"/>
                      <w:lang w:val="en-US" w:eastAsia="zh-CN"/>
                    </w:rPr>
                    <w:t>5.27</w:t>
                  </w: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85" w:hRule="atLeast"/>
              </w:trPr>
              <w:tc>
                <w:tcPr>
                  <w:tcW w:w="792"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22102</w:t>
                  </w:r>
                </w:p>
              </w:tc>
              <w:tc>
                <w:tcPr>
                  <w:tcW w:w="74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住房改革支出</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5.27</w:t>
                  </w: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rPr>
                      <w:rFonts w:hint="default"/>
                      <w:lang w:val="en-US"/>
                    </w:rPr>
                  </w:pPr>
                  <w:r>
                    <w:rPr>
                      <w:rFonts w:hint="eastAsia" w:ascii="宋体" w:hAnsi="宋体" w:eastAsia="宋体" w:cs="宋体"/>
                      <w:b w:val="0"/>
                      <w:color w:val="000000"/>
                      <w:kern w:val="0"/>
                      <w:sz w:val="24"/>
                      <w:szCs w:val="24"/>
                      <w:lang w:val="en-US" w:eastAsia="zh-CN" w:bidi="ar"/>
                    </w:rPr>
                    <w:t>5.27</w:t>
                  </w: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85" w:hRule="atLeast"/>
              </w:trPr>
              <w:tc>
                <w:tcPr>
                  <w:tcW w:w="792" w:type="dxa"/>
                  <w:gridSpan w:val="3"/>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2210201</w:t>
                  </w:r>
                </w:p>
              </w:tc>
              <w:tc>
                <w:tcPr>
                  <w:tcW w:w="74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住房公积金</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73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58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5.27</w:t>
                  </w:r>
                </w:p>
              </w:tc>
              <w:tc>
                <w:tcPr>
                  <w:tcW w:w="690"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4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5.27</w:t>
                  </w:r>
                </w:p>
              </w:tc>
              <w:tc>
                <w:tcPr>
                  <w:tcW w:w="529"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05"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792" w:type="dxa"/>
                  <w:gridSpan w:val="3"/>
                  <w:tcBorders>
                    <w:top w:val="nil"/>
                    <w:left w:val="single" w:color="auto" w:sz="8" w:space="0"/>
                    <w:bottom w:val="single" w:color="auto"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74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3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9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2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0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6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792" w:type="dxa"/>
                  <w:gridSpan w:val="3"/>
                  <w:tcBorders>
                    <w:top w:val="nil"/>
                    <w:left w:val="single" w:color="auto" w:sz="8" w:space="0"/>
                    <w:bottom w:val="single" w:color="auto"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749"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3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90"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53"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29"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0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60"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792" w:type="dxa"/>
                  <w:gridSpan w:val="3"/>
                  <w:tcBorders>
                    <w:top w:val="nil"/>
                    <w:left w:val="single" w:color="auto" w:sz="8" w:space="0"/>
                    <w:bottom w:val="single" w:color="auto"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74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38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7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73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9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53"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2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0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8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6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2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6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4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7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73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9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5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2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0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6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33"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bl>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tbl>
            <w:tblPr>
              <w:tblStyle w:val="2"/>
              <w:tblW w:w="8755" w:type="dxa"/>
              <w:tblInd w:w="0" w:type="dxa"/>
              <w:shd w:val="clear" w:color="auto" w:fill="auto"/>
              <w:tblLayout w:type="fixed"/>
              <w:tblCellMar>
                <w:top w:w="0" w:type="dxa"/>
                <w:left w:w="0" w:type="dxa"/>
                <w:bottom w:w="0" w:type="dxa"/>
                <w:right w:w="0" w:type="dxa"/>
              </w:tblCellMar>
            </w:tblPr>
            <w:tblGrid>
              <w:gridCol w:w="687"/>
              <w:gridCol w:w="1953"/>
              <w:gridCol w:w="2401"/>
              <w:gridCol w:w="1803"/>
              <w:gridCol w:w="1554"/>
              <w:gridCol w:w="357"/>
            </w:tblGrid>
            <w:tr>
              <w:tblPrEx>
                <w:shd w:val="clear" w:color="auto" w:fill="auto"/>
                <w:tblCellMar>
                  <w:top w:w="0" w:type="dxa"/>
                  <w:left w:w="0" w:type="dxa"/>
                  <w:bottom w:w="0" w:type="dxa"/>
                  <w:right w:w="0" w:type="dxa"/>
                </w:tblCellMar>
              </w:tblPrEx>
              <w:trPr>
                <w:trHeight w:val="360" w:hRule="atLeast"/>
              </w:trPr>
              <w:tc>
                <w:tcPr>
                  <w:tcW w:w="687"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附件1-6</w:t>
                  </w:r>
                </w:p>
              </w:tc>
              <w:tc>
                <w:tcPr>
                  <w:tcW w:w="195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40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80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55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05" w:hRule="atLeast"/>
              </w:trPr>
              <w:tc>
                <w:tcPr>
                  <w:tcW w:w="68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95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401"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2019年度一般公共预算财政拨款基本支出决算表</w:t>
                  </w:r>
                </w:p>
              </w:tc>
              <w:tc>
                <w:tcPr>
                  <w:tcW w:w="180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55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68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95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40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80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55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公开06表</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687"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编制单位：</w:t>
                  </w:r>
                </w:p>
              </w:tc>
              <w:tc>
                <w:tcPr>
                  <w:tcW w:w="1953"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本溪市南芬区疾病预防控制中心</w:t>
                  </w:r>
                </w:p>
              </w:tc>
              <w:tc>
                <w:tcPr>
                  <w:tcW w:w="240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80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55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金额单位：万元</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2640" w:type="dxa"/>
                  <w:gridSpan w:val="2"/>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    目</w:t>
                  </w:r>
                </w:p>
              </w:tc>
              <w:tc>
                <w:tcPr>
                  <w:tcW w:w="2401"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本年支出合计</w:t>
                  </w:r>
                </w:p>
              </w:tc>
              <w:tc>
                <w:tcPr>
                  <w:tcW w:w="1803"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人员经费</w:t>
                  </w:r>
                </w:p>
              </w:tc>
              <w:tc>
                <w:tcPr>
                  <w:tcW w:w="1554"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公用经费</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687" w:type="dxa"/>
                  <w:vMerge w:val="restart"/>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经济分类科目编码</w:t>
                  </w:r>
                </w:p>
              </w:tc>
              <w:tc>
                <w:tcPr>
                  <w:tcW w:w="1953"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科目名称</w:t>
                  </w:r>
                </w:p>
              </w:tc>
              <w:tc>
                <w:tcPr>
                  <w:tcW w:w="2401"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803"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554"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687" w:type="dxa"/>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953"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2401"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803"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554"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687" w:type="dxa"/>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953"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2401"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803"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554"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2640" w:type="dxa"/>
                  <w:gridSpan w:val="2"/>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    次</w:t>
                  </w:r>
                </w:p>
              </w:tc>
              <w:tc>
                <w:tcPr>
                  <w:tcW w:w="240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180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c>
                <w:tcPr>
                  <w:tcW w:w="1554"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2640" w:type="dxa"/>
                  <w:gridSpan w:val="2"/>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    计</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85.31</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85.31</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3.39</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614"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30101</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基本工资</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36.01</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36.01</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30102</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津贴补贴</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16.1</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16.1</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default"/>
                      <w:lang w:val="en-US" w:eastAsia="zh-CN"/>
                    </w:rPr>
                  </w:pPr>
                  <w:r>
                    <w:rPr>
                      <w:rFonts w:hint="eastAsia"/>
                      <w:lang w:val="en-US" w:eastAsia="zh-CN"/>
                    </w:rPr>
                    <w:t>30103</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jc w:val="left"/>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  奖金</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3.08</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3.08</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eastAsia" w:ascii="宋体" w:hAnsi="宋体" w:eastAsia="宋体" w:cs="宋体"/>
                      <w:b w:val="0"/>
                      <w:color w:val="000000"/>
                      <w:kern w:val="0"/>
                      <w:sz w:val="24"/>
                      <w:szCs w:val="24"/>
                      <w:lang w:val="en-US" w:eastAsia="zh-CN" w:bidi="ar"/>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eastAsiaTheme="minorEastAsia"/>
                      <w:lang w:val="en-US" w:eastAsia="zh-CN"/>
                    </w:rPr>
                  </w:pPr>
                  <w:r>
                    <w:rPr>
                      <w:rFonts w:hint="eastAsia"/>
                      <w:lang w:val="en-US" w:eastAsia="zh-CN"/>
                    </w:rPr>
                    <w:t>30104</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其他社会保障缴费</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lang w:val="en-US"/>
                    </w:rPr>
                  </w:pPr>
                  <w:r>
                    <w:rPr>
                      <w:rFonts w:hint="eastAsia" w:ascii="宋体" w:hAnsi="宋体" w:eastAsia="宋体" w:cs="宋体"/>
                      <w:b w:val="0"/>
                      <w:color w:val="000000"/>
                      <w:kern w:val="0"/>
                      <w:sz w:val="24"/>
                      <w:szCs w:val="24"/>
                      <w:lang w:val="en-US" w:eastAsia="zh-CN" w:bidi="ar"/>
                    </w:rPr>
                    <w:t>0</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lang w:val="en-US"/>
                    </w:rPr>
                  </w:pPr>
                  <w:r>
                    <w:rPr>
                      <w:rFonts w:hint="eastAsia" w:ascii="宋体" w:hAnsi="宋体" w:eastAsia="宋体" w:cs="宋体"/>
                      <w:b w:val="0"/>
                      <w:color w:val="000000"/>
                      <w:kern w:val="0"/>
                      <w:sz w:val="24"/>
                      <w:szCs w:val="24"/>
                      <w:lang w:val="en-US" w:eastAsia="zh-CN" w:bidi="ar"/>
                    </w:rPr>
                    <w:t>0</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30108</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机关事业单位基本养老保险缴费</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10.12</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r>
                    <w:rPr>
                      <w:rFonts w:hint="eastAsia" w:ascii="宋体" w:hAnsi="宋体" w:eastAsia="宋体" w:cs="宋体"/>
                      <w:b w:val="0"/>
                      <w:color w:val="000000"/>
                      <w:kern w:val="0"/>
                      <w:sz w:val="24"/>
                      <w:szCs w:val="24"/>
                      <w:lang w:val="en-US" w:eastAsia="zh-CN" w:bidi="ar"/>
                    </w:rPr>
                    <w:t>10.12</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lang w:val="en-US"/>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30109</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  职业年金缴费</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eastAsia="zh-CN"/>
                    </w:rPr>
                  </w:pPr>
                  <w:r>
                    <w:rPr>
                      <w:rFonts w:hint="eastAsia"/>
                      <w:lang w:val="en-US" w:eastAsia="zh-CN"/>
                    </w:rPr>
                    <w:t>10.53</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eastAsia="zh-CN"/>
                    </w:rPr>
                  </w:pPr>
                  <w:r>
                    <w:rPr>
                      <w:rFonts w:hint="eastAsia"/>
                      <w:lang w:val="en-US" w:eastAsia="zh-CN"/>
                    </w:rPr>
                    <w:t>10.53</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eastAsia"/>
                      <w:lang w:val="en-US" w:eastAsia="zh-CN"/>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30110</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  职工基本医疗保险缴费</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eastAsia="zh-CN"/>
                    </w:rPr>
                  </w:pPr>
                  <w:r>
                    <w:rPr>
                      <w:rFonts w:hint="eastAsia"/>
                      <w:lang w:val="en-US" w:eastAsia="zh-CN"/>
                    </w:rPr>
                    <w:t>4.14</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eastAsia="zh-CN"/>
                    </w:rPr>
                  </w:pPr>
                  <w:r>
                    <w:rPr>
                      <w:rFonts w:hint="eastAsia"/>
                      <w:lang w:val="en-US" w:eastAsia="zh-CN"/>
                    </w:rPr>
                    <w:t>4.14</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eastAsia"/>
                      <w:lang w:val="en-US" w:eastAsia="zh-CN"/>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30201</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办公费</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eastAsiaTheme="minorEastAsia"/>
                      <w:lang w:val="en-US" w:eastAsia="zh-CN"/>
                    </w:rPr>
                  </w:pPr>
                  <w:r>
                    <w:rPr>
                      <w:rFonts w:hint="eastAsia"/>
                      <w:lang w:val="en-US" w:eastAsia="zh-CN"/>
                    </w:rPr>
                    <w:t>0.42</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30203</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咨询费</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lang w:val="en-US" w:eastAsia="zh-CN"/>
                    </w:rPr>
                    <w:t>0</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lang w:val="en-US" w:eastAsia="zh-CN"/>
                    </w:rPr>
                    <w:t>0</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eastAsia" w:eastAsiaTheme="minorEastAsia"/>
                      <w:lang w:val="en-US" w:eastAsia="zh-CN"/>
                    </w:rPr>
                  </w:pPr>
                  <w:r>
                    <w:rPr>
                      <w:rFonts w:hint="eastAsia"/>
                      <w:lang w:val="en-US" w:eastAsia="zh-CN"/>
                    </w:rPr>
                    <w:t>0</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30204</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手续费</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85"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eastAsiaTheme="minorEastAsia"/>
                      <w:lang w:val="en-US" w:eastAsia="zh-CN"/>
                    </w:rPr>
                  </w:pPr>
                  <w:r>
                    <w:rPr>
                      <w:rFonts w:hint="eastAsia"/>
                      <w:lang w:val="en-US" w:eastAsia="zh-CN"/>
                    </w:rPr>
                    <w:t>30205</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水费</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0.28</w:t>
                  </w:r>
                </w:p>
              </w:tc>
              <w:tc>
                <w:tcPr>
                  <w:tcW w:w="357" w:type="dxa"/>
                  <w:tcBorders>
                    <w:top w:val="nil"/>
                    <w:left w:val="nil"/>
                    <w:bottom w:val="nil"/>
                    <w:right w:val="nil"/>
                  </w:tcBorders>
                  <w:shd w:val="clear" w:color="auto" w:fill="auto"/>
                  <w:vAlign w:val="center"/>
                </w:tcPr>
                <w:p>
                  <w:pPr>
                    <w:rPr>
                      <w:rFonts w:hint="default" w:ascii="宋体" w:hAnsi="宋体" w:eastAsia="宋体" w:cs="宋体"/>
                      <w:b w:val="0"/>
                      <w:sz w:val="20"/>
                      <w:szCs w:val="20"/>
                      <w:lang w:val="en-US"/>
                    </w:rPr>
                  </w:pPr>
                </w:p>
              </w:tc>
            </w:tr>
            <w:tr>
              <w:tblPrEx>
                <w:tblCellMar>
                  <w:top w:w="0" w:type="dxa"/>
                  <w:left w:w="0" w:type="dxa"/>
                  <w:bottom w:w="0" w:type="dxa"/>
                  <w:right w:w="0" w:type="dxa"/>
                </w:tblCellMar>
              </w:tblPrEx>
              <w:trPr>
                <w:trHeight w:val="285" w:hRule="atLeast"/>
              </w:trPr>
              <w:tc>
                <w:tcPr>
                  <w:tcW w:w="687"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eastAsiaTheme="minorEastAsia"/>
                      <w:lang w:val="en-US" w:eastAsia="zh-CN"/>
                    </w:rPr>
                  </w:pPr>
                  <w:r>
                    <w:rPr>
                      <w:rFonts w:hint="eastAsia"/>
                      <w:lang w:val="en-US" w:eastAsia="zh-CN"/>
                    </w:rPr>
                    <w:t>30206</w:t>
                  </w:r>
                </w:p>
              </w:tc>
              <w:tc>
                <w:tcPr>
                  <w:tcW w:w="195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电费</w:t>
                  </w:r>
                </w:p>
              </w:tc>
              <w:tc>
                <w:tcPr>
                  <w:tcW w:w="2401"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0.66</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85"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　30207</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邮电费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803"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554" w:type="dxa"/>
                  <w:tcBorders>
                    <w:top w:val="nil"/>
                    <w:left w:val="nil"/>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　30208</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取暖费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0</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　30211</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eastAsiaTheme="minorEastAsia"/>
                      <w:lang w:val="en-US" w:eastAsia="zh-CN"/>
                    </w:rPr>
                  </w:pPr>
                  <w:r>
                    <w:rPr>
                      <w:rFonts w:hint="eastAsia"/>
                      <w:lang w:val="en-US" w:eastAsia="zh-CN"/>
                    </w:rPr>
                    <w:t>差旅费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right="0" w:rightChars="0" w:firstLine="1050" w:firstLineChars="500"/>
                    <w:jc w:val="right"/>
                    <w:rPr>
                      <w:rFonts w:hint="default"/>
                      <w:lang w:val="en-US"/>
                    </w:rPr>
                  </w:pP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right="0" w:rightChars="0" w:firstLine="1050" w:firstLineChars="500"/>
                    <w:jc w:val="right"/>
                  </w:pP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right="0" w:firstLine="240" w:firstLineChars="100"/>
                    <w:jc w:val="right"/>
                    <w:rPr>
                      <w:rFonts w:hint="default"/>
                      <w:lang w:val="en-US"/>
                    </w:rPr>
                  </w:pPr>
                  <w:r>
                    <w:rPr>
                      <w:rFonts w:hint="eastAsia" w:ascii="宋体" w:hAnsi="宋体" w:eastAsia="宋体" w:cs="宋体"/>
                      <w:b w:val="0"/>
                      <w:color w:val="000000"/>
                      <w:kern w:val="0"/>
                      <w:sz w:val="24"/>
                      <w:szCs w:val="24"/>
                      <w:lang w:val="en-US" w:eastAsia="zh-CN" w:bidi="ar"/>
                    </w:rPr>
                    <w:t>0.28</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　30213</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维修（护）费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　30215</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会议费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　30216</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培训费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r>
                    <w:rPr>
                      <w:rFonts w:hint="eastAsia" w:ascii="宋体" w:hAnsi="宋体" w:eastAsia="宋体" w:cs="宋体"/>
                      <w:b w:val="0"/>
                      <w:color w:val="000000"/>
                      <w:kern w:val="0"/>
                      <w:sz w:val="24"/>
                      <w:szCs w:val="24"/>
                      <w:lang w:val="en-US" w:eastAsia="zh-CN" w:bidi="ar"/>
                    </w:rPr>
                    <w:t>0</w:t>
                  </w: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30219</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装备购置费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ascii="宋体" w:hAnsi="宋体" w:eastAsia="宋体" w:cs="宋体"/>
                      <w:b w:val="0"/>
                      <w:color w:val="000000"/>
                      <w:kern w:val="0"/>
                      <w:sz w:val="24"/>
                      <w:szCs w:val="24"/>
                      <w:lang w:val="en-US" w:eastAsia="zh-CN" w:bidi="ar"/>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30227</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委托业务费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ascii="宋体" w:hAnsi="宋体" w:eastAsia="宋体" w:cs="宋体"/>
                      <w:b w:val="0"/>
                      <w:color w:val="000000"/>
                      <w:kern w:val="0"/>
                      <w:sz w:val="24"/>
                      <w:szCs w:val="24"/>
                      <w:lang w:val="en-US" w:eastAsia="zh-CN" w:bidi="ar"/>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30231</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公务用车运行维护费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0.75</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30225</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 xml:space="preserve">  专用燃料费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0.5</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lang w:val="en-US"/>
                    </w:rPr>
                  </w:pPr>
                  <w:r>
                    <w:rPr>
                      <w:rFonts w:hint="eastAsia" w:ascii="宋体" w:hAnsi="宋体" w:eastAsia="宋体" w:cs="宋体"/>
                      <w:b w:val="0"/>
                      <w:color w:val="000000"/>
                      <w:kern w:val="0"/>
                      <w:sz w:val="24"/>
                      <w:szCs w:val="24"/>
                      <w:lang w:val="en-US" w:eastAsia="zh-CN" w:bidi="ar"/>
                    </w:rPr>
                    <w:t>　30226</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劳务费</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pP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30299　</w:t>
                  </w:r>
                </w:p>
              </w:tc>
              <w:tc>
                <w:tcPr>
                  <w:tcW w:w="19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eastAsiaTheme="minorEastAsia"/>
                      <w:lang w:val="en-US" w:eastAsia="zh-CN"/>
                    </w:rPr>
                  </w:pPr>
                  <w:r>
                    <w:rPr>
                      <w:rFonts w:hint="eastAsia"/>
                      <w:lang w:val="en-US" w:eastAsia="zh-CN"/>
                    </w:rPr>
                    <w:t>其他商品和服务支出</w:t>
                  </w:r>
                </w:p>
              </w:tc>
              <w:tc>
                <w:tcPr>
                  <w:tcW w:w="240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lang w:val="en-US"/>
                    </w:rPr>
                  </w:pP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lang w:val="en-US"/>
                    </w:rPr>
                  </w:pPr>
                  <w:r>
                    <w:rPr>
                      <w:rFonts w:hint="eastAsia" w:ascii="宋体" w:hAnsi="宋体" w:eastAsia="宋体" w:cs="宋体"/>
                      <w:b w:val="0"/>
                      <w:color w:val="000000"/>
                      <w:kern w:val="0"/>
                      <w:sz w:val="24"/>
                      <w:szCs w:val="24"/>
                      <w:lang w:val="en-US" w:eastAsia="zh-CN" w:bidi="ar"/>
                    </w:rPr>
                    <w:t>0.5</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687" w:type="dxa"/>
                  <w:tcBorders>
                    <w:top w:val="nil"/>
                    <w:left w:val="single" w:color="auto" w:sz="4"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30302</w:t>
                  </w:r>
                </w:p>
              </w:tc>
              <w:tc>
                <w:tcPr>
                  <w:tcW w:w="1953" w:type="dxa"/>
                  <w:tcBorders>
                    <w:top w:val="nil"/>
                    <w:left w:val="nil"/>
                    <w:bottom w:val="single" w:color="auto" w:sz="8" w:space="0"/>
                    <w:right w:val="single" w:color="auto" w:sz="4"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退休费</w:t>
                  </w:r>
                </w:p>
              </w:tc>
              <w:tc>
                <w:tcPr>
                  <w:tcW w:w="2401" w:type="dxa"/>
                  <w:tcBorders>
                    <w:top w:val="nil"/>
                    <w:left w:val="single" w:color="auto" w:sz="4"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8.12</w:t>
                  </w:r>
                </w:p>
              </w:tc>
              <w:tc>
                <w:tcPr>
                  <w:tcW w:w="18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leftChars="0" w:right="0" w:rightChars="0"/>
                    <w:jc w:val="right"/>
                    <w:rPr>
                      <w:rFonts w:hint="default" w:ascii="宋体" w:hAnsi="宋体" w:eastAsia="宋体" w:cs="宋体"/>
                      <w:b w:val="0"/>
                      <w:color w:val="000000"/>
                      <w:kern w:val="0"/>
                      <w:sz w:val="24"/>
                      <w:szCs w:val="24"/>
                      <w:lang w:val="en-US" w:eastAsia="zh-CN" w:bidi="ar"/>
                    </w:rPr>
                  </w:pPr>
                  <w:r>
                    <w:rPr>
                      <w:rFonts w:hint="eastAsia" w:ascii="宋体" w:hAnsi="宋体" w:eastAsia="宋体" w:cs="宋体"/>
                      <w:b w:val="0"/>
                      <w:color w:val="000000"/>
                      <w:kern w:val="0"/>
                      <w:sz w:val="24"/>
                      <w:szCs w:val="24"/>
                      <w:lang w:val="en-US" w:eastAsia="zh-CN" w:bidi="ar"/>
                    </w:rPr>
                    <w:t>8.12</w:t>
                  </w:r>
                </w:p>
              </w:tc>
              <w:tc>
                <w:tcPr>
                  <w:tcW w:w="155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rPr>
                      <w:rFonts w:hint="eastAsia" w:ascii="宋体" w:hAnsi="宋体" w:eastAsia="宋体" w:cs="宋体"/>
                      <w:b w:val="0"/>
                      <w:color w:val="000000"/>
                      <w:kern w:val="0"/>
                      <w:sz w:val="24"/>
                      <w:szCs w:val="24"/>
                      <w:lang w:val="en-US" w:eastAsia="zh-CN" w:bidi="ar"/>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98" w:hRule="atLeast"/>
              </w:trPr>
              <w:tc>
                <w:tcPr>
                  <w:tcW w:w="687" w:type="dxa"/>
                  <w:tcBorders>
                    <w:top w:val="nil"/>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30309</w:t>
                  </w:r>
                </w:p>
              </w:tc>
              <w:tc>
                <w:tcPr>
                  <w:tcW w:w="1953" w:type="dxa"/>
                  <w:tcBorders>
                    <w:top w:val="nil"/>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奖励金</w:t>
                  </w:r>
                </w:p>
              </w:tc>
              <w:tc>
                <w:tcPr>
                  <w:tcW w:w="2401" w:type="dxa"/>
                  <w:tcBorders>
                    <w:top w:val="nil"/>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default" w:ascii="宋体" w:hAnsi="宋体" w:eastAsia="宋体" w:cs="宋体"/>
                      <w:b w:val="0"/>
                      <w:sz w:val="24"/>
                      <w:szCs w:val="24"/>
                      <w:lang w:val="en-US" w:eastAsia="zh-CN"/>
                    </w:rPr>
                  </w:pPr>
                  <w:r>
                    <w:rPr>
                      <w:rFonts w:hint="eastAsia" w:ascii="宋体" w:hAnsi="宋体" w:eastAsia="宋体" w:cs="宋体"/>
                      <w:b w:val="0"/>
                      <w:sz w:val="24"/>
                      <w:szCs w:val="24"/>
                      <w:lang w:val="en-US" w:eastAsia="zh-CN"/>
                    </w:rPr>
                    <w:t>0.1</w:t>
                  </w:r>
                </w:p>
              </w:tc>
              <w:tc>
                <w:tcPr>
                  <w:tcW w:w="1803" w:type="dxa"/>
                  <w:tcBorders>
                    <w:top w:val="nil"/>
                    <w:left w:val="single" w:color="auto" w:sz="4" w:space="0"/>
                    <w:bottom w:val="single" w:color="auto" w:sz="4" w:space="0"/>
                    <w:right w:val="single" w:color="auto" w:sz="4" w:space="0"/>
                  </w:tcBorders>
                  <w:shd w:val="clear" w:color="auto" w:fill="auto"/>
                  <w:tcMar>
                    <w:left w:w="108" w:type="dxa"/>
                    <w:right w:w="108" w:type="dxa"/>
                  </w:tcMar>
                  <w:vAlign w:val="bottom"/>
                </w:tcPr>
                <w:p>
                  <w:pPr>
                    <w:ind w:firstLine="2160" w:firstLineChars="900"/>
                    <w:rPr>
                      <w:rFonts w:hint="default" w:ascii="宋体" w:hAnsi="宋体" w:eastAsia="宋体" w:cs="宋体"/>
                      <w:b w:val="0"/>
                      <w:sz w:val="24"/>
                      <w:szCs w:val="24"/>
                      <w:lang w:val="en-US" w:eastAsia="zh-CN"/>
                    </w:rPr>
                  </w:pPr>
                  <w:r>
                    <w:rPr>
                      <w:rFonts w:hint="eastAsia" w:ascii="宋体" w:hAnsi="宋体" w:eastAsia="宋体" w:cs="宋体"/>
                      <w:b w:val="0"/>
                      <w:sz w:val="24"/>
                      <w:szCs w:val="24"/>
                      <w:lang w:val="en-US" w:eastAsia="zh-CN"/>
                    </w:rPr>
                    <w:t>00.1</w:t>
                  </w:r>
                </w:p>
              </w:tc>
              <w:tc>
                <w:tcPr>
                  <w:tcW w:w="1554" w:type="dxa"/>
                  <w:tcBorders>
                    <w:top w:val="nil"/>
                    <w:left w:val="single" w:color="auto" w:sz="4" w:space="0"/>
                    <w:bottom w:val="single" w:color="auto" w:sz="4" w:space="0"/>
                    <w:right w:val="nil"/>
                  </w:tcBorders>
                  <w:shd w:val="clear" w:color="auto" w:fill="auto"/>
                  <w:tcMar>
                    <w:left w:w="108" w:type="dxa"/>
                    <w:right w:w="108" w:type="dxa"/>
                  </w:tcMar>
                  <w:vAlign w:val="bottom"/>
                </w:tcPr>
                <w:p>
                  <w:pPr>
                    <w:jc w:val="right"/>
                    <w:rPr>
                      <w:rFonts w:hint="eastAsia" w:ascii="宋体" w:hAnsi="宋体" w:eastAsia="宋体" w:cs="宋体"/>
                      <w:b w:val="0"/>
                      <w:sz w:val="24"/>
                      <w:szCs w:val="24"/>
                    </w:rPr>
                  </w:pPr>
                </w:p>
              </w:tc>
              <w:tc>
                <w:tcPr>
                  <w:tcW w:w="357" w:type="dxa"/>
                  <w:vMerge w:val="restart"/>
                  <w:tcBorders>
                    <w:top w:val="nil"/>
                    <w:left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34" w:hRule="atLeast"/>
              </w:trPr>
              <w:tc>
                <w:tcPr>
                  <w:tcW w:w="6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30311</w:t>
                  </w:r>
                </w:p>
              </w:tc>
              <w:tc>
                <w:tcPr>
                  <w:tcW w:w="195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住房公积金</w:t>
                  </w:r>
                </w:p>
              </w:tc>
              <w:tc>
                <w:tcPr>
                  <w:tcW w:w="240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default" w:ascii="宋体" w:hAnsi="宋体" w:eastAsia="宋体" w:cs="宋体"/>
                      <w:b w:val="0"/>
                      <w:sz w:val="24"/>
                      <w:szCs w:val="24"/>
                      <w:lang w:val="en-US" w:eastAsia="zh-CN"/>
                    </w:rPr>
                  </w:pPr>
                  <w:r>
                    <w:rPr>
                      <w:rFonts w:hint="eastAsia" w:ascii="宋体" w:hAnsi="宋体" w:eastAsia="宋体" w:cs="宋体"/>
                      <w:b w:val="0"/>
                      <w:sz w:val="24"/>
                      <w:szCs w:val="24"/>
                      <w:lang w:val="en-US" w:eastAsia="zh-CN"/>
                    </w:rPr>
                    <w:t>5.27</w:t>
                  </w:r>
                </w:p>
              </w:tc>
              <w:tc>
                <w:tcPr>
                  <w:tcW w:w="180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ind w:firstLine="2160" w:firstLineChars="900"/>
                    <w:rPr>
                      <w:rFonts w:hint="default" w:ascii="宋体" w:hAnsi="宋体" w:eastAsia="宋体" w:cs="宋体"/>
                      <w:b w:val="0"/>
                      <w:sz w:val="24"/>
                      <w:szCs w:val="24"/>
                      <w:lang w:val="en-US" w:eastAsia="zh-CN"/>
                    </w:rPr>
                  </w:pPr>
                  <w:r>
                    <w:rPr>
                      <w:rFonts w:hint="eastAsia" w:ascii="宋体" w:hAnsi="宋体" w:eastAsia="宋体" w:cs="宋体"/>
                      <w:b w:val="0"/>
                      <w:sz w:val="24"/>
                      <w:szCs w:val="24"/>
                      <w:lang w:val="en-US" w:eastAsia="zh-CN"/>
                    </w:rPr>
                    <w:t>55.27</w:t>
                  </w:r>
                </w:p>
              </w:tc>
              <w:tc>
                <w:tcPr>
                  <w:tcW w:w="1554" w:type="dxa"/>
                  <w:tcBorders>
                    <w:top w:val="single" w:color="auto" w:sz="4" w:space="0"/>
                    <w:left w:val="single" w:color="auto" w:sz="4" w:space="0"/>
                    <w:bottom w:val="single" w:color="auto" w:sz="4" w:space="0"/>
                    <w:right w:val="nil"/>
                  </w:tcBorders>
                  <w:shd w:val="clear" w:color="auto" w:fill="auto"/>
                  <w:tcMar>
                    <w:left w:w="108" w:type="dxa"/>
                    <w:right w:w="108" w:type="dxa"/>
                  </w:tcMar>
                  <w:vAlign w:val="bottom"/>
                </w:tcPr>
                <w:p>
                  <w:pPr>
                    <w:jc w:val="right"/>
                    <w:rPr>
                      <w:rFonts w:hint="eastAsia" w:ascii="宋体" w:hAnsi="宋体" w:eastAsia="宋体" w:cs="宋体"/>
                      <w:b w:val="0"/>
                      <w:sz w:val="24"/>
                      <w:szCs w:val="24"/>
                    </w:rPr>
                  </w:pPr>
                </w:p>
              </w:tc>
              <w:tc>
                <w:tcPr>
                  <w:tcW w:w="357" w:type="dxa"/>
                  <w:vMerge w:val="continue"/>
                  <w:tcBorders>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6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30903</w:t>
                  </w:r>
                </w:p>
              </w:tc>
              <w:tc>
                <w:tcPr>
                  <w:tcW w:w="195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专用设备购置</w:t>
                  </w:r>
                </w:p>
              </w:tc>
              <w:tc>
                <w:tcPr>
                  <w:tcW w:w="240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ind w:firstLine="2160" w:firstLineChars="900"/>
                    <w:rPr>
                      <w:rFonts w:hint="eastAsia" w:ascii="宋体" w:hAnsi="宋体" w:eastAsia="宋体" w:cs="宋体"/>
                      <w:b w:val="0"/>
                      <w:sz w:val="24"/>
                      <w:szCs w:val="24"/>
                      <w:lang w:val="en-US" w:eastAsia="zh-CN"/>
                    </w:rPr>
                  </w:pPr>
                </w:p>
              </w:tc>
              <w:tc>
                <w:tcPr>
                  <w:tcW w:w="180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ind w:firstLine="480" w:firstLineChars="200"/>
                    <w:jc w:val="right"/>
                    <w:rPr>
                      <w:rFonts w:hint="eastAsia" w:ascii="宋体" w:hAnsi="宋体" w:eastAsia="宋体" w:cs="宋体"/>
                      <w:b w:val="0"/>
                      <w:sz w:val="24"/>
                      <w:szCs w:val="24"/>
                      <w:lang w:val="en-US" w:eastAsia="zh-CN"/>
                    </w:rPr>
                  </w:pPr>
                </w:p>
              </w:tc>
              <w:tc>
                <w:tcPr>
                  <w:tcW w:w="1554" w:type="dxa"/>
                  <w:tcBorders>
                    <w:top w:val="single" w:color="auto" w:sz="4" w:space="0"/>
                    <w:left w:val="single" w:color="auto" w:sz="4" w:space="0"/>
                    <w:bottom w:val="single" w:color="auto" w:sz="4" w:space="0"/>
                    <w:right w:val="nil"/>
                  </w:tcBorders>
                  <w:shd w:val="clear" w:color="auto" w:fill="auto"/>
                  <w:tcMar>
                    <w:left w:w="108" w:type="dxa"/>
                    <w:right w:w="108" w:type="dxa"/>
                  </w:tcMar>
                  <w:vAlign w:val="bottom"/>
                </w:tcPr>
                <w:p>
                  <w:pPr>
                    <w:rPr>
                      <w:rFonts w:hint="eastAsia" w:ascii="宋体" w:hAnsi="宋体" w:eastAsia="宋体" w:cs="宋体"/>
                      <w:b w:val="0"/>
                      <w:sz w:val="24"/>
                      <w:szCs w:val="24"/>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6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31007</w:t>
                  </w:r>
                </w:p>
              </w:tc>
              <w:tc>
                <w:tcPr>
                  <w:tcW w:w="195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信息网络及软件购置更新</w:t>
                  </w:r>
                </w:p>
              </w:tc>
              <w:tc>
                <w:tcPr>
                  <w:tcW w:w="240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ind w:firstLine="2160" w:firstLineChars="900"/>
                    <w:rPr>
                      <w:rFonts w:hint="eastAsia" w:ascii="宋体" w:hAnsi="宋体" w:eastAsia="宋体" w:cs="宋体"/>
                      <w:b w:val="0"/>
                      <w:sz w:val="24"/>
                      <w:szCs w:val="24"/>
                      <w:lang w:val="en-US" w:eastAsia="zh-CN"/>
                    </w:rPr>
                  </w:pPr>
                </w:p>
              </w:tc>
              <w:tc>
                <w:tcPr>
                  <w:tcW w:w="180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ind w:firstLine="720" w:firstLineChars="300"/>
                    <w:jc w:val="right"/>
                    <w:rPr>
                      <w:rFonts w:hint="eastAsia" w:ascii="宋体" w:hAnsi="宋体" w:eastAsia="宋体" w:cs="宋体"/>
                      <w:b w:val="0"/>
                      <w:sz w:val="24"/>
                      <w:szCs w:val="24"/>
                      <w:lang w:val="en-US" w:eastAsia="zh-CN"/>
                    </w:rPr>
                  </w:pPr>
                </w:p>
              </w:tc>
              <w:tc>
                <w:tcPr>
                  <w:tcW w:w="1554" w:type="dxa"/>
                  <w:tcBorders>
                    <w:top w:val="single" w:color="auto" w:sz="4" w:space="0"/>
                    <w:left w:val="single" w:color="auto" w:sz="4" w:space="0"/>
                    <w:bottom w:val="single" w:color="auto" w:sz="4" w:space="0"/>
                    <w:right w:val="nil"/>
                  </w:tcBorders>
                  <w:shd w:val="clear" w:color="auto" w:fill="auto"/>
                  <w:tcMar>
                    <w:left w:w="108" w:type="dxa"/>
                    <w:right w:w="108" w:type="dxa"/>
                  </w:tcMar>
                  <w:vAlign w:val="bottom"/>
                </w:tcPr>
                <w:p>
                  <w:pPr>
                    <w:rPr>
                      <w:rFonts w:hint="eastAsia" w:ascii="宋体" w:hAnsi="宋体" w:eastAsia="宋体" w:cs="宋体"/>
                      <w:b w:val="0"/>
                      <w:sz w:val="24"/>
                      <w:szCs w:val="24"/>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6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95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40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80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jc w:val="right"/>
                    <w:rPr>
                      <w:rFonts w:hint="eastAsia" w:ascii="宋体" w:hAnsi="宋体" w:eastAsia="宋体" w:cs="宋体"/>
                      <w:b w:val="0"/>
                      <w:sz w:val="20"/>
                      <w:szCs w:val="20"/>
                    </w:rPr>
                  </w:pPr>
                </w:p>
              </w:tc>
              <w:tc>
                <w:tcPr>
                  <w:tcW w:w="1554" w:type="dxa"/>
                  <w:tcBorders>
                    <w:top w:val="single" w:color="auto" w:sz="4" w:space="0"/>
                    <w:left w:val="single" w:color="auto" w:sz="4" w:space="0"/>
                    <w:bottom w:val="single" w:color="auto" w:sz="4" w:space="0"/>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6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95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40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80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554" w:type="dxa"/>
                  <w:tcBorders>
                    <w:top w:val="single" w:color="auto" w:sz="4" w:space="0"/>
                    <w:left w:val="single" w:color="auto" w:sz="4" w:space="0"/>
                    <w:bottom w:val="single" w:color="auto" w:sz="4" w:space="0"/>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8398" w:type="dxa"/>
                  <w:gridSpan w:val="5"/>
                  <w:tcBorders>
                    <w:top w:val="single" w:color="auto" w:sz="4" w:space="0"/>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注：本表反映部门本年度一般公共预算财政拨款基本支出明细情况。</w:t>
                  </w: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8398" w:type="dxa"/>
                  <w:gridSpan w:val="5"/>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ascii="宋体" w:hAnsi="宋体" w:eastAsia="宋体" w:cs="宋体"/>
                      <w:b w:val="0"/>
                      <w:color w:val="000000"/>
                      <w:kern w:val="0"/>
                      <w:sz w:val="24"/>
                      <w:szCs w:val="24"/>
                      <w:lang w:val="en-US" w:eastAsia="zh-CN" w:bidi="ar"/>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70" w:hRule="atLeast"/>
              </w:trPr>
              <w:tc>
                <w:tcPr>
                  <w:tcW w:w="8398" w:type="dxa"/>
                  <w:gridSpan w:val="5"/>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eastAsia" w:ascii="宋体" w:hAnsi="宋体" w:eastAsia="宋体" w:cs="宋体"/>
                      <w:b w:val="0"/>
                      <w:color w:val="000000"/>
                      <w:kern w:val="0"/>
                      <w:sz w:val="24"/>
                      <w:szCs w:val="24"/>
                      <w:lang w:val="en-US" w:eastAsia="zh-CN" w:bidi="ar"/>
                    </w:rPr>
                  </w:pPr>
                </w:p>
              </w:tc>
              <w:tc>
                <w:tcPr>
                  <w:tcW w:w="357"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bl>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tbl>
            <w:tblPr>
              <w:tblStyle w:val="2"/>
              <w:tblW w:w="8299" w:type="dxa"/>
              <w:tblInd w:w="108" w:type="dxa"/>
              <w:shd w:val="clear" w:color="auto" w:fill="auto"/>
              <w:tblLayout w:type="fixed"/>
              <w:tblCellMar>
                <w:top w:w="0" w:type="dxa"/>
                <w:left w:w="0" w:type="dxa"/>
                <w:bottom w:w="0" w:type="dxa"/>
                <w:right w:w="0" w:type="dxa"/>
              </w:tblCellMar>
            </w:tblPr>
            <w:tblGrid>
              <w:gridCol w:w="278"/>
              <w:gridCol w:w="278"/>
              <w:gridCol w:w="278"/>
              <w:gridCol w:w="688"/>
              <w:gridCol w:w="426"/>
              <w:gridCol w:w="426"/>
              <w:gridCol w:w="426"/>
              <w:gridCol w:w="426"/>
              <w:gridCol w:w="1987"/>
              <w:gridCol w:w="426"/>
              <w:gridCol w:w="426"/>
              <w:gridCol w:w="426"/>
              <w:gridCol w:w="426"/>
              <w:gridCol w:w="426"/>
              <w:gridCol w:w="426"/>
              <w:gridCol w:w="519"/>
              <w:gridCol w:w="11"/>
            </w:tblGrid>
            <w:tr>
              <w:tblPrEx>
                <w:shd w:val="clear" w:color="auto" w:fill="auto"/>
                <w:tblCellMar>
                  <w:top w:w="0" w:type="dxa"/>
                  <w:left w:w="0" w:type="dxa"/>
                  <w:bottom w:w="0" w:type="dxa"/>
                  <w:right w:w="0" w:type="dxa"/>
                </w:tblCellMar>
              </w:tblPrEx>
              <w:trPr>
                <w:trHeight w:val="300" w:hRule="atLeast"/>
              </w:trPr>
              <w:tc>
                <w:tcPr>
                  <w:tcW w:w="834"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附件1-7</w:t>
                  </w:r>
                </w:p>
              </w:tc>
              <w:tc>
                <w:tcPr>
                  <w:tcW w:w="68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98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1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05" w:hRule="atLeast"/>
              </w:trPr>
              <w:tc>
                <w:tcPr>
                  <w:tcW w:w="27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7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7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8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987"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2019年度政府性基金预算财政拨款收入支出决算表</w:t>
                  </w: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1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27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7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7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8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98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19"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公开07表</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834"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编制单位：</w:t>
                  </w:r>
                </w:p>
              </w:tc>
              <w:tc>
                <w:tcPr>
                  <w:tcW w:w="1114" w:type="dxa"/>
                  <w:gridSpan w:val="2"/>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本溪市南芬区疾病预防控制中心</w:t>
                  </w: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98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19"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金额单位：万元</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834" w:type="dxa"/>
                  <w:gridSpan w:val="3"/>
                  <w:vMerge w:val="restart"/>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科目编码</w:t>
                  </w:r>
                </w:p>
              </w:tc>
              <w:tc>
                <w:tcPr>
                  <w:tcW w:w="688"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科目名称</w:t>
                  </w:r>
                </w:p>
              </w:tc>
              <w:tc>
                <w:tcPr>
                  <w:tcW w:w="1278"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年初结转和结余</w:t>
                  </w:r>
                </w:p>
              </w:tc>
              <w:tc>
                <w:tcPr>
                  <w:tcW w:w="2839"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本年收入</w:t>
                  </w:r>
                </w:p>
              </w:tc>
              <w:tc>
                <w:tcPr>
                  <w:tcW w:w="1278"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本年支出</w:t>
                  </w:r>
                </w:p>
              </w:tc>
              <w:tc>
                <w:tcPr>
                  <w:tcW w:w="1371"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年末结转和结余</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834" w:type="dxa"/>
                  <w:gridSpan w:val="3"/>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88"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基本支出结转</w:t>
                  </w: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项目支出结转和结余</w:t>
                  </w: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1987"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w:t>
                  </w: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w:t>
                  </w: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w:t>
                  </w: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w:t>
                  </w: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426"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基本支出结转</w:t>
                  </w:r>
                </w:p>
              </w:tc>
              <w:tc>
                <w:tcPr>
                  <w:tcW w:w="519"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项目支出结转和结余</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12" w:hRule="atLeast"/>
              </w:trPr>
              <w:tc>
                <w:tcPr>
                  <w:tcW w:w="834" w:type="dxa"/>
                  <w:gridSpan w:val="3"/>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88"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987"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19"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537" w:hRule="atLeast"/>
              </w:trPr>
              <w:tc>
                <w:tcPr>
                  <w:tcW w:w="834" w:type="dxa"/>
                  <w:gridSpan w:val="3"/>
                  <w:vMerge w:val="continue"/>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88"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987"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26"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19"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278" w:type="dxa"/>
                  <w:vMerge w:val="restart"/>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类</w:t>
                  </w:r>
                </w:p>
              </w:tc>
              <w:tc>
                <w:tcPr>
                  <w:tcW w:w="278"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款</w:t>
                  </w:r>
                </w:p>
              </w:tc>
              <w:tc>
                <w:tcPr>
                  <w:tcW w:w="278"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w:t>
                  </w:r>
                </w:p>
              </w:tc>
              <w:tc>
                <w:tcPr>
                  <w:tcW w:w="68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栏次</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4</w:t>
                  </w:r>
                </w:p>
              </w:tc>
              <w:tc>
                <w:tcPr>
                  <w:tcW w:w="1987"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7</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8</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9</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10</w:t>
                  </w:r>
                </w:p>
              </w:tc>
              <w:tc>
                <w:tcPr>
                  <w:tcW w:w="426"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11</w:t>
                  </w:r>
                </w:p>
              </w:tc>
              <w:tc>
                <w:tcPr>
                  <w:tcW w:w="519"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12</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278" w:type="dxa"/>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278"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278"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8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98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1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834"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68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98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1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834"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68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98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1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834"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68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98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1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834"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68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98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1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834" w:type="dxa"/>
                  <w:gridSpan w:val="3"/>
                  <w:tcBorders>
                    <w:top w:val="nil"/>
                    <w:left w:val="single" w:color="auto" w:sz="8" w:space="0"/>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688"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987"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19"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834" w:type="dxa"/>
                  <w:gridSpan w:val="3"/>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688"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987"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2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51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8288" w:type="dxa"/>
                  <w:gridSpan w:val="16"/>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注：本表反映部门本年度政府性基金预算财政拨款收入支出及结转和结余情况。</w:t>
                  </w: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55" w:hRule="atLeast"/>
              </w:trPr>
              <w:tc>
                <w:tcPr>
                  <w:tcW w:w="27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7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27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8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987"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19"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1" w:type="dxa"/>
                  <w:tcBorders>
                    <w:top w:val="nil"/>
                    <w:left w:val="nil"/>
                    <w:bottom w:val="nil"/>
                    <w:right w:val="nil"/>
                  </w:tcBorders>
                  <w:shd w:val="clear" w:color="auto" w:fill="auto"/>
                  <w:vAlign w:val="center"/>
                </w:tcPr>
                <w:p>
                  <w:pPr>
                    <w:rPr>
                      <w:rFonts w:hint="eastAsia" w:ascii="宋体" w:hAnsi="宋体" w:eastAsia="宋体" w:cs="宋体"/>
                      <w:b w:val="0"/>
                      <w:sz w:val="20"/>
                      <w:szCs w:val="20"/>
                    </w:rPr>
                  </w:pPr>
                </w:p>
              </w:tc>
            </w:tr>
          </w:tbl>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tbl>
            <w:tblPr>
              <w:tblStyle w:val="2"/>
              <w:tblW w:w="22347" w:type="dxa"/>
              <w:tblInd w:w="108" w:type="dxa"/>
              <w:shd w:val="clear" w:color="auto" w:fill="auto"/>
              <w:tblLayout w:type="fixed"/>
              <w:tblCellMar>
                <w:top w:w="0" w:type="dxa"/>
                <w:left w:w="0" w:type="dxa"/>
                <w:bottom w:w="0" w:type="dxa"/>
                <w:right w:w="0" w:type="dxa"/>
              </w:tblCellMar>
            </w:tblPr>
            <w:tblGrid>
              <w:gridCol w:w="462"/>
              <w:gridCol w:w="462"/>
              <w:gridCol w:w="462"/>
              <w:gridCol w:w="1413"/>
              <w:gridCol w:w="598"/>
              <w:gridCol w:w="985"/>
              <w:gridCol w:w="985"/>
              <w:gridCol w:w="985"/>
              <w:gridCol w:w="985"/>
              <w:gridCol w:w="6221"/>
              <w:gridCol w:w="985"/>
              <w:gridCol w:w="985"/>
              <w:gridCol w:w="985"/>
              <w:gridCol w:w="985"/>
              <w:gridCol w:w="985"/>
              <w:gridCol w:w="985"/>
              <w:gridCol w:w="985"/>
              <w:gridCol w:w="1414"/>
              <w:gridCol w:w="480"/>
            </w:tblGrid>
            <w:tr>
              <w:tblPrEx>
                <w:shd w:val="clear" w:color="auto" w:fill="auto"/>
                <w:tblCellMar>
                  <w:top w:w="0" w:type="dxa"/>
                  <w:left w:w="0" w:type="dxa"/>
                  <w:bottom w:w="0" w:type="dxa"/>
                  <w:right w:w="0" w:type="dxa"/>
                </w:tblCellMar>
              </w:tblPrEx>
              <w:trPr>
                <w:trHeight w:val="439" w:hRule="atLeast"/>
              </w:trPr>
              <w:tc>
                <w:tcPr>
                  <w:tcW w:w="1386"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附件1-8</w:t>
                  </w:r>
                </w:p>
              </w:tc>
              <w:tc>
                <w:tcPr>
                  <w:tcW w:w="141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9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22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1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05" w:hRule="atLeast"/>
              </w:trPr>
              <w:tc>
                <w:tcPr>
                  <w:tcW w:w="46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6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6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1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9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221"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2016年度财政专户管理资金收入支出决算表</w:t>
                  </w: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1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0" w:hRule="atLeast"/>
              </w:trPr>
              <w:tc>
                <w:tcPr>
                  <w:tcW w:w="46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6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462"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13"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598"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22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1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公开08表</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0" w:hRule="atLeast"/>
              </w:trPr>
              <w:tc>
                <w:tcPr>
                  <w:tcW w:w="1386"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编制单位：</w:t>
                  </w:r>
                </w:p>
              </w:tc>
              <w:tc>
                <w:tcPr>
                  <w:tcW w:w="2996" w:type="dxa"/>
                  <w:gridSpan w:val="3"/>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本溪市南芬区疾病预防控制中心</w:t>
                  </w: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6221"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85"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141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金额单位：万元</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2799" w:type="dxa"/>
                  <w:gridSpan w:val="4"/>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w:t>
                  </w:r>
                </w:p>
              </w:tc>
              <w:tc>
                <w:tcPr>
                  <w:tcW w:w="2568"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年初结转和结余</w:t>
                  </w:r>
                </w:p>
              </w:tc>
              <w:tc>
                <w:tcPr>
                  <w:tcW w:w="8191"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本年收入</w:t>
                  </w:r>
                </w:p>
              </w:tc>
              <w:tc>
                <w:tcPr>
                  <w:tcW w:w="2955"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本年支出</w:t>
                  </w:r>
                </w:p>
              </w:tc>
              <w:tc>
                <w:tcPr>
                  <w:tcW w:w="985"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用事业基金弥补收支差额</w:t>
                  </w:r>
                </w:p>
              </w:tc>
              <w:tc>
                <w:tcPr>
                  <w:tcW w:w="985" w:type="dxa"/>
                  <w:vMerge w:val="restart"/>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结余分配</w:t>
                  </w:r>
                </w:p>
              </w:tc>
              <w:tc>
                <w:tcPr>
                  <w:tcW w:w="3384" w:type="dxa"/>
                  <w:gridSpan w:val="3"/>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年末结转和结余</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38" w:hRule="atLeast"/>
              </w:trPr>
              <w:tc>
                <w:tcPr>
                  <w:tcW w:w="1386" w:type="dxa"/>
                  <w:gridSpan w:val="3"/>
                  <w:vMerge w:val="restart"/>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支出功能分类科目编码</w:t>
                  </w:r>
                </w:p>
              </w:tc>
              <w:tc>
                <w:tcPr>
                  <w:tcW w:w="1413"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科目名称</w:t>
                  </w:r>
                </w:p>
              </w:tc>
              <w:tc>
                <w:tcPr>
                  <w:tcW w:w="598"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9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基本支出结转</w:t>
                  </w:r>
                </w:p>
              </w:tc>
              <w:tc>
                <w:tcPr>
                  <w:tcW w:w="9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项目支出结转和结余</w:t>
                  </w:r>
                </w:p>
              </w:tc>
              <w:tc>
                <w:tcPr>
                  <w:tcW w:w="9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9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w:t>
                  </w:r>
                </w:p>
              </w:tc>
              <w:tc>
                <w:tcPr>
                  <w:tcW w:w="6221"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w:t>
                  </w:r>
                </w:p>
              </w:tc>
              <w:tc>
                <w:tcPr>
                  <w:tcW w:w="9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9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w:t>
                  </w:r>
                </w:p>
              </w:tc>
              <w:tc>
                <w:tcPr>
                  <w:tcW w:w="9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w:t>
                  </w:r>
                </w:p>
              </w:tc>
              <w:tc>
                <w:tcPr>
                  <w:tcW w:w="985"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985"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基本支出结转</w:t>
                  </w:r>
                </w:p>
              </w:tc>
              <w:tc>
                <w:tcPr>
                  <w:tcW w:w="1414"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项目支出结转和结余</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38" w:hRule="atLeast"/>
              </w:trPr>
              <w:tc>
                <w:tcPr>
                  <w:tcW w:w="1386" w:type="dxa"/>
                  <w:gridSpan w:val="3"/>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13"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98"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221"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14"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32" w:hRule="atLeast"/>
              </w:trPr>
              <w:tc>
                <w:tcPr>
                  <w:tcW w:w="1386" w:type="dxa"/>
                  <w:gridSpan w:val="3"/>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13"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598"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6221"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985"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14"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462" w:type="dxa"/>
                  <w:vMerge w:val="restart"/>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类</w:t>
                  </w:r>
                </w:p>
              </w:tc>
              <w:tc>
                <w:tcPr>
                  <w:tcW w:w="462"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款</w:t>
                  </w:r>
                </w:p>
              </w:tc>
              <w:tc>
                <w:tcPr>
                  <w:tcW w:w="462" w:type="dxa"/>
                  <w:vMerge w:val="restart"/>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w:t>
                  </w:r>
                </w:p>
              </w:tc>
              <w:tc>
                <w:tcPr>
                  <w:tcW w:w="141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栏次</w:t>
                  </w:r>
                </w:p>
              </w:tc>
              <w:tc>
                <w:tcPr>
                  <w:tcW w:w="598"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3</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4</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5</w:t>
                  </w:r>
                </w:p>
              </w:tc>
              <w:tc>
                <w:tcPr>
                  <w:tcW w:w="6221"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6</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7</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8</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9</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10</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11</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12</w:t>
                  </w:r>
                </w:p>
              </w:tc>
              <w:tc>
                <w:tcPr>
                  <w:tcW w:w="985"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13</w:t>
                  </w:r>
                </w:p>
              </w:tc>
              <w:tc>
                <w:tcPr>
                  <w:tcW w:w="1414"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14</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462" w:type="dxa"/>
                  <w:vMerge w:val="continue"/>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62"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462" w:type="dxa"/>
                  <w:vMerge w:val="continue"/>
                  <w:tcBorders>
                    <w:top w:val="nil"/>
                    <w:left w:val="nil"/>
                    <w:bottom w:val="single" w:color="auto" w:sz="8" w:space="0"/>
                    <w:right w:val="single" w:color="auto" w:sz="8" w:space="0"/>
                  </w:tcBorders>
                  <w:shd w:val="clear" w:color="auto" w:fill="C0C0C0"/>
                  <w:tcMar>
                    <w:left w:w="108" w:type="dxa"/>
                    <w:right w:w="108" w:type="dxa"/>
                  </w:tcMar>
                  <w:vAlign w:val="center"/>
                </w:tcPr>
                <w:p>
                  <w:pPr>
                    <w:rPr>
                      <w:rFonts w:hint="eastAsia" w:ascii="宋体" w:hAnsi="宋体" w:eastAsia="宋体" w:cs="宋体"/>
                      <w:b w:val="0"/>
                      <w:sz w:val="20"/>
                      <w:szCs w:val="20"/>
                    </w:rPr>
                  </w:pPr>
                </w:p>
              </w:tc>
              <w:tc>
                <w:tcPr>
                  <w:tcW w:w="1413" w:type="dxa"/>
                  <w:tcBorders>
                    <w:top w:val="nil"/>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合计</w:t>
                  </w:r>
                </w:p>
              </w:tc>
              <w:tc>
                <w:tcPr>
                  <w:tcW w:w="59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22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4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1386"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21004</w:t>
                  </w:r>
                </w:p>
              </w:tc>
              <w:tc>
                <w:tcPr>
                  <w:tcW w:w="141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default"/>
                      <w:lang w:val="en-US"/>
                    </w:rPr>
                  </w:pPr>
                  <w:r>
                    <w:rPr>
                      <w:rFonts w:hint="eastAsia" w:ascii="宋体" w:hAnsi="宋体" w:eastAsia="宋体" w:cs="宋体"/>
                      <w:b w:val="0"/>
                      <w:color w:val="000000"/>
                      <w:kern w:val="0"/>
                      <w:sz w:val="24"/>
                      <w:szCs w:val="24"/>
                      <w:lang w:val="en-US" w:eastAsia="zh-CN" w:bidi="ar"/>
                    </w:rPr>
                    <w:t>　3.77</w:t>
                  </w:r>
                </w:p>
              </w:tc>
              <w:tc>
                <w:tcPr>
                  <w:tcW w:w="59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2.97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0.8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22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4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1386"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2100401</w:t>
                  </w:r>
                </w:p>
              </w:tc>
              <w:tc>
                <w:tcPr>
                  <w:tcW w:w="141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rPr>
                      <w:rFonts w:hint="default"/>
                      <w:lang w:val="en-US"/>
                    </w:rPr>
                  </w:pPr>
                  <w:r>
                    <w:rPr>
                      <w:rFonts w:hint="eastAsia" w:ascii="宋体" w:hAnsi="宋体" w:eastAsia="宋体" w:cs="宋体"/>
                      <w:b w:val="0"/>
                      <w:color w:val="000000"/>
                      <w:kern w:val="0"/>
                      <w:sz w:val="24"/>
                      <w:szCs w:val="24"/>
                      <w:lang w:val="en-US" w:eastAsia="zh-CN" w:bidi="ar"/>
                    </w:rPr>
                    <w:t>　3.77</w:t>
                  </w:r>
                </w:p>
              </w:tc>
              <w:tc>
                <w:tcPr>
                  <w:tcW w:w="59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2.97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0.8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22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4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1386" w:type="dxa"/>
                  <w:gridSpan w:val="3"/>
                  <w:tcBorders>
                    <w:top w:val="nil"/>
                    <w:left w:val="single" w:color="auto" w:sz="8" w:space="0"/>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1413"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598"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221"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414" w:type="dxa"/>
                  <w:tcBorders>
                    <w:top w:val="nil"/>
                    <w:left w:val="nil"/>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1386" w:type="dxa"/>
                  <w:gridSpan w:val="3"/>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1413"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598"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221"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4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1386"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141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59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22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4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293" w:hRule="atLeast"/>
              </w:trPr>
              <w:tc>
                <w:tcPr>
                  <w:tcW w:w="1386"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141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w:t>
                  </w:r>
                </w:p>
              </w:tc>
              <w:tc>
                <w:tcPr>
                  <w:tcW w:w="598"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622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985"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14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08" w:hRule="atLeast"/>
              </w:trPr>
              <w:tc>
                <w:tcPr>
                  <w:tcW w:w="21867" w:type="dxa"/>
                  <w:gridSpan w:val="18"/>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注：本表反映部门本年度专户管理资金收入支出及结转和结余情况。</w:t>
                  </w:r>
                </w:p>
              </w:tc>
              <w:tc>
                <w:tcPr>
                  <w:tcW w:w="48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bl>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tbl>
            <w:tblPr>
              <w:tblStyle w:val="2"/>
              <w:tblW w:w="17740" w:type="dxa"/>
              <w:tblInd w:w="108" w:type="dxa"/>
              <w:shd w:val="clear" w:color="auto" w:fill="auto"/>
              <w:tblLayout w:type="fixed"/>
              <w:tblCellMar>
                <w:top w:w="0" w:type="dxa"/>
                <w:left w:w="0" w:type="dxa"/>
                <w:bottom w:w="0" w:type="dxa"/>
                <w:right w:w="0" w:type="dxa"/>
              </w:tblCellMar>
            </w:tblPr>
            <w:tblGrid>
              <w:gridCol w:w="5126"/>
              <w:gridCol w:w="9144"/>
              <w:gridCol w:w="3470"/>
            </w:tblGrid>
            <w:tr>
              <w:tblPrEx>
                <w:shd w:val="clear" w:color="auto" w:fill="auto"/>
                <w:tblCellMar>
                  <w:top w:w="0" w:type="dxa"/>
                  <w:left w:w="0" w:type="dxa"/>
                  <w:bottom w:w="0" w:type="dxa"/>
                  <w:right w:w="0" w:type="dxa"/>
                </w:tblCellMar>
              </w:tblPrEx>
              <w:trPr>
                <w:trHeight w:val="439" w:hRule="atLeast"/>
              </w:trPr>
              <w:tc>
                <w:tcPr>
                  <w:tcW w:w="5126"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附件1-9</w:t>
                  </w:r>
                </w:p>
              </w:tc>
              <w:tc>
                <w:tcPr>
                  <w:tcW w:w="914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47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450" w:hRule="atLeast"/>
              </w:trPr>
              <w:tc>
                <w:tcPr>
                  <w:tcW w:w="51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144"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2019年度一般公共预算财政拨款“三公”经费支出决算表</w:t>
                  </w:r>
                </w:p>
              </w:tc>
              <w:tc>
                <w:tcPr>
                  <w:tcW w:w="3470"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r>
            <w:tr>
              <w:tblPrEx>
                <w:tblCellMar>
                  <w:top w:w="0" w:type="dxa"/>
                  <w:left w:w="0" w:type="dxa"/>
                  <w:bottom w:w="0" w:type="dxa"/>
                  <w:right w:w="0" w:type="dxa"/>
                </w:tblCellMar>
              </w:tblPrEx>
              <w:trPr>
                <w:trHeight w:val="360" w:hRule="atLeast"/>
              </w:trPr>
              <w:tc>
                <w:tcPr>
                  <w:tcW w:w="5126"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914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470"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公开09表</w:t>
                  </w:r>
                </w:p>
              </w:tc>
            </w:tr>
            <w:tr>
              <w:tblPrEx>
                <w:tblCellMar>
                  <w:top w:w="0" w:type="dxa"/>
                  <w:left w:w="0" w:type="dxa"/>
                  <w:bottom w:w="0" w:type="dxa"/>
                  <w:right w:w="0" w:type="dxa"/>
                </w:tblCellMar>
              </w:tblPrEx>
              <w:trPr>
                <w:trHeight w:val="360" w:hRule="atLeast"/>
              </w:trPr>
              <w:tc>
                <w:tcPr>
                  <w:tcW w:w="5126"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部门名称:本溪市南芬区疾病预防控制中心</w:t>
                  </w:r>
                </w:p>
              </w:tc>
              <w:tc>
                <w:tcPr>
                  <w:tcW w:w="9144" w:type="dxa"/>
                  <w:tcBorders>
                    <w:top w:val="nil"/>
                    <w:left w:val="nil"/>
                    <w:bottom w:val="nil"/>
                    <w:right w:val="nil"/>
                  </w:tcBorders>
                  <w:shd w:val="clear" w:color="auto" w:fill="auto"/>
                  <w:tcMar>
                    <w:left w:w="108" w:type="dxa"/>
                    <w:right w:w="108" w:type="dxa"/>
                  </w:tcMar>
                  <w:vAlign w:val="bottom"/>
                </w:tcPr>
                <w:p>
                  <w:pPr>
                    <w:rPr>
                      <w:rFonts w:hint="eastAsia" w:ascii="宋体" w:hAnsi="宋体" w:eastAsia="宋体" w:cs="宋体"/>
                      <w:b w:val="0"/>
                      <w:sz w:val="20"/>
                      <w:szCs w:val="20"/>
                    </w:rPr>
                  </w:pPr>
                </w:p>
              </w:tc>
              <w:tc>
                <w:tcPr>
                  <w:tcW w:w="3470"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金额单位：万元</w:t>
                  </w:r>
                </w:p>
              </w:tc>
            </w:tr>
            <w:tr>
              <w:tblPrEx>
                <w:tblCellMar>
                  <w:top w:w="0" w:type="dxa"/>
                  <w:left w:w="0" w:type="dxa"/>
                  <w:bottom w:w="0" w:type="dxa"/>
                  <w:right w:w="0" w:type="dxa"/>
                </w:tblCellMar>
              </w:tblPrEx>
              <w:trPr>
                <w:trHeight w:val="507" w:hRule="atLeast"/>
              </w:trPr>
              <w:tc>
                <w:tcPr>
                  <w:tcW w:w="5126" w:type="dxa"/>
                  <w:tcBorders>
                    <w:top w:val="single" w:color="auto" w:sz="8" w:space="0"/>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项    目</w:t>
                  </w:r>
                </w:p>
              </w:tc>
              <w:tc>
                <w:tcPr>
                  <w:tcW w:w="9144" w:type="dxa"/>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2015年决算数</w:t>
                  </w:r>
                </w:p>
              </w:tc>
              <w:tc>
                <w:tcPr>
                  <w:tcW w:w="3470" w:type="dxa"/>
                  <w:tcBorders>
                    <w:top w:val="single" w:color="auto" w:sz="8" w:space="0"/>
                    <w:left w:val="nil"/>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2016年决算数</w:t>
                  </w:r>
                </w:p>
              </w:tc>
            </w:tr>
            <w:tr>
              <w:tblPrEx>
                <w:tblCellMar>
                  <w:top w:w="0" w:type="dxa"/>
                  <w:left w:w="0" w:type="dxa"/>
                  <w:bottom w:w="0" w:type="dxa"/>
                  <w:right w:w="0" w:type="dxa"/>
                </w:tblCellMar>
              </w:tblPrEx>
              <w:trPr>
                <w:trHeight w:val="507" w:hRule="atLeast"/>
              </w:trPr>
              <w:tc>
                <w:tcPr>
                  <w:tcW w:w="512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center"/>
                  </w:pPr>
                  <w:r>
                    <w:rPr>
                      <w:rFonts w:hint="eastAsia" w:ascii="宋体" w:hAnsi="宋体" w:eastAsia="宋体" w:cs="宋体"/>
                      <w:b w:val="0"/>
                      <w:color w:val="000000"/>
                      <w:kern w:val="0"/>
                      <w:sz w:val="24"/>
                      <w:szCs w:val="24"/>
                      <w:lang w:val="en-US" w:eastAsia="zh-CN" w:bidi="ar"/>
                    </w:rPr>
                    <w:t>合    计</w:t>
                  </w:r>
                </w:p>
              </w:tc>
              <w:tc>
                <w:tcPr>
                  <w:tcW w:w="914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51,453.00</w:t>
                  </w:r>
                </w:p>
              </w:tc>
              <w:tc>
                <w:tcPr>
                  <w:tcW w:w="34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166,517.00</w:t>
                  </w:r>
                </w:p>
              </w:tc>
            </w:tr>
            <w:tr>
              <w:tblPrEx>
                <w:tblCellMar>
                  <w:top w:w="0" w:type="dxa"/>
                  <w:left w:w="0" w:type="dxa"/>
                  <w:bottom w:w="0" w:type="dxa"/>
                  <w:right w:w="0" w:type="dxa"/>
                </w:tblCellMar>
              </w:tblPrEx>
              <w:trPr>
                <w:trHeight w:val="507" w:hRule="atLeast"/>
              </w:trPr>
              <w:tc>
                <w:tcPr>
                  <w:tcW w:w="512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1、因公出国（境）费</w:t>
                  </w:r>
                </w:p>
              </w:tc>
              <w:tc>
                <w:tcPr>
                  <w:tcW w:w="914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4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r>
            <w:tr>
              <w:tblPrEx>
                <w:tblCellMar>
                  <w:top w:w="0" w:type="dxa"/>
                  <w:left w:w="0" w:type="dxa"/>
                  <w:bottom w:w="0" w:type="dxa"/>
                  <w:right w:w="0" w:type="dxa"/>
                </w:tblCellMar>
              </w:tblPrEx>
              <w:trPr>
                <w:trHeight w:val="507" w:hRule="atLeast"/>
              </w:trPr>
              <w:tc>
                <w:tcPr>
                  <w:tcW w:w="512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2、公务接待费</w:t>
                  </w:r>
                </w:p>
              </w:tc>
              <w:tc>
                <w:tcPr>
                  <w:tcW w:w="914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4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3,512.00</w:t>
                  </w:r>
                </w:p>
              </w:tc>
            </w:tr>
            <w:tr>
              <w:tblPrEx>
                <w:tblCellMar>
                  <w:top w:w="0" w:type="dxa"/>
                  <w:left w:w="0" w:type="dxa"/>
                  <w:bottom w:w="0" w:type="dxa"/>
                  <w:right w:w="0" w:type="dxa"/>
                </w:tblCellMar>
              </w:tblPrEx>
              <w:trPr>
                <w:trHeight w:val="507" w:hRule="atLeast"/>
              </w:trPr>
              <w:tc>
                <w:tcPr>
                  <w:tcW w:w="512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3、公务用车购置及运行费</w:t>
                  </w:r>
                </w:p>
              </w:tc>
              <w:tc>
                <w:tcPr>
                  <w:tcW w:w="914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tabs>
                      <w:tab w:val="left" w:pos="1225"/>
                      <w:tab w:val="right" w:pos="9048"/>
                    </w:tabs>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ab/>
                  </w:r>
                  <w:r>
                    <w:rPr>
                      <w:rFonts w:hint="eastAsia" w:ascii="宋体" w:hAnsi="宋体" w:eastAsia="宋体" w:cs="宋体"/>
                      <w:b w:val="0"/>
                      <w:color w:val="000000"/>
                      <w:kern w:val="0"/>
                      <w:sz w:val="24"/>
                      <w:szCs w:val="24"/>
                      <w:lang w:val="en-US" w:eastAsia="zh-CN" w:bidi="ar"/>
                    </w:rPr>
                    <w:t>0.75</w:t>
                  </w:r>
                  <w:r>
                    <w:rPr>
                      <w:rFonts w:hint="eastAsia" w:ascii="宋体" w:hAnsi="宋体" w:eastAsia="宋体" w:cs="宋体"/>
                      <w:b w:val="0"/>
                      <w:color w:val="000000"/>
                      <w:kern w:val="0"/>
                      <w:sz w:val="24"/>
                      <w:szCs w:val="24"/>
                      <w:lang w:val="en-US" w:eastAsia="zh-CN" w:bidi="ar"/>
                    </w:rPr>
                    <w:tab/>
                  </w:r>
                  <w:r>
                    <w:rPr>
                      <w:rFonts w:hint="eastAsia" w:ascii="宋体" w:hAnsi="宋体" w:eastAsia="宋体" w:cs="宋体"/>
                      <w:b w:val="0"/>
                      <w:color w:val="000000"/>
                      <w:kern w:val="0"/>
                      <w:sz w:val="24"/>
                      <w:szCs w:val="24"/>
                      <w:lang w:val="en-US" w:eastAsia="zh-CN" w:bidi="ar"/>
                    </w:rPr>
                    <w:t>51,453.00</w:t>
                  </w:r>
                </w:p>
              </w:tc>
              <w:tc>
                <w:tcPr>
                  <w:tcW w:w="34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163,005.00</w:t>
                  </w:r>
                </w:p>
              </w:tc>
            </w:tr>
            <w:tr>
              <w:tblPrEx>
                <w:tblCellMar>
                  <w:top w:w="0" w:type="dxa"/>
                  <w:left w:w="0" w:type="dxa"/>
                  <w:bottom w:w="0" w:type="dxa"/>
                  <w:right w:w="0" w:type="dxa"/>
                </w:tblCellMar>
              </w:tblPrEx>
              <w:trPr>
                <w:trHeight w:val="507" w:hRule="atLeast"/>
              </w:trPr>
              <w:tc>
                <w:tcPr>
                  <w:tcW w:w="512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其中: （1）公务用车运行维护费</w:t>
                  </w:r>
                </w:p>
              </w:tc>
              <w:tc>
                <w:tcPr>
                  <w:tcW w:w="914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tabs>
                      <w:tab w:val="left" w:pos="950"/>
                      <w:tab w:val="right" w:pos="9288"/>
                    </w:tabs>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ab/>
                  </w:r>
                  <w:r>
                    <w:rPr>
                      <w:rFonts w:hint="eastAsia" w:ascii="宋体" w:hAnsi="宋体" w:eastAsia="宋体" w:cs="宋体"/>
                      <w:b w:val="0"/>
                      <w:color w:val="000000"/>
                      <w:kern w:val="0"/>
                      <w:sz w:val="24"/>
                      <w:szCs w:val="24"/>
                      <w:lang w:val="en-US" w:eastAsia="zh-CN" w:bidi="ar"/>
                    </w:rPr>
                    <w:t>0.75</w:t>
                  </w:r>
                  <w:r>
                    <w:rPr>
                      <w:rFonts w:hint="eastAsia" w:ascii="宋体" w:hAnsi="宋体" w:eastAsia="宋体" w:cs="宋体"/>
                      <w:b w:val="0"/>
                      <w:color w:val="000000"/>
                      <w:kern w:val="0"/>
                      <w:sz w:val="24"/>
                      <w:szCs w:val="24"/>
                      <w:lang w:val="en-US" w:eastAsia="zh-CN" w:bidi="ar"/>
                    </w:rPr>
                    <w:tab/>
                  </w:r>
                  <w:r>
                    <w:rPr>
                      <w:rFonts w:hint="eastAsia" w:ascii="宋体" w:hAnsi="宋体" w:eastAsia="宋体" w:cs="宋体"/>
                      <w:b w:val="0"/>
                      <w:color w:val="000000"/>
                      <w:kern w:val="0"/>
                      <w:sz w:val="24"/>
                      <w:szCs w:val="24"/>
                      <w:lang w:val="en-US" w:eastAsia="zh-CN" w:bidi="ar"/>
                    </w:rPr>
                    <w:t>0　</w:t>
                  </w:r>
                </w:p>
              </w:tc>
              <w:tc>
                <w:tcPr>
                  <w:tcW w:w="34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21,070.00</w:t>
                  </w:r>
                </w:p>
              </w:tc>
            </w:tr>
            <w:tr>
              <w:tblPrEx>
                <w:tblCellMar>
                  <w:top w:w="0" w:type="dxa"/>
                  <w:left w:w="0" w:type="dxa"/>
                  <w:bottom w:w="0" w:type="dxa"/>
                  <w:right w:w="0" w:type="dxa"/>
                </w:tblCellMar>
              </w:tblPrEx>
              <w:trPr>
                <w:trHeight w:val="507" w:hRule="atLeast"/>
              </w:trPr>
              <w:tc>
                <w:tcPr>
                  <w:tcW w:w="5126" w:type="dxa"/>
                  <w:tcBorders>
                    <w:top w:val="nil"/>
                    <w:left w:val="single" w:color="auto" w:sz="8" w:space="0"/>
                    <w:bottom w:val="single" w:color="auto" w:sz="8" w:space="0"/>
                    <w:right w:val="single" w:color="auto" w:sz="8" w:space="0"/>
                  </w:tcBorders>
                  <w:shd w:val="clear" w:color="auto" w:fill="C0C0C0"/>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left"/>
                  </w:pPr>
                  <w:r>
                    <w:rPr>
                      <w:rFonts w:hint="eastAsia" w:ascii="宋体" w:hAnsi="宋体" w:eastAsia="宋体" w:cs="宋体"/>
                      <w:b w:val="0"/>
                      <w:color w:val="000000"/>
                      <w:kern w:val="0"/>
                      <w:sz w:val="24"/>
                      <w:szCs w:val="24"/>
                      <w:lang w:val="en-US" w:eastAsia="zh-CN" w:bidi="ar"/>
                    </w:rPr>
                    <w:t>      （2）公务用车购置费</w:t>
                  </w:r>
                </w:p>
              </w:tc>
              <w:tc>
                <w:tcPr>
                  <w:tcW w:w="914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　</w:t>
                  </w:r>
                </w:p>
              </w:tc>
              <w:tc>
                <w:tcPr>
                  <w:tcW w:w="34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00" w:lineRule="atLeast"/>
                    <w:ind w:left="0" w:right="0"/>
                    <w:jc w:val="right"/>
                  </w:pPr>
                  <w:r>
                    <w:rPr>
                      <w:rFonts w:hint="eastAsia" w:ascii="宋体" w:hAnsi="宋体" w:eastAsia="宋体" w:cs="宋体"/>
                      <w:b w:val="0"/>
                      <w:color w:val="000000"/>
                      <w:kern w:val="0"/>
                      <w:sz w:val="24"/>
                      <w:szCs w:val="24"/>
                      <w:lang w:val="en-US" w:eastAsia="zh-CN" w:bidi="ar"/>
                    </w:rPr>
                    <w:t>141,935.00</w:t>
                  </w:r>
                </w:p>
              </w:tc>
            </w:tr>
          </w:tbl>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第三部分</w:t>
            </w:r>
            <w:r>
              <w:rPr>
                <w:rFonts w:hint="eastAsia" w:ascii="宋体" w:hAnsi="宋体" w:eastAsia="宋体" w:cs="宋体"/>
                <w:b w:val="0"/>
                <w:color w:val="000000"/>
                <w:kern w:val="0"/>
                <w:sz w:val="24"/>
                <w:szCs w:val="24"/>
                <w:lang w:val="en-US" w:eastAsia="zh-CN" w:bidi="ar"/>
              </w:rPr>
              <w:t>本溪市南芬区疾病预防控制中心</w:t>
            </w:r>
            <w:r>
              <w:rPr>
                <w:rFonts w:hint="eastAsia" w:ascii="宋体" w:hAnsi="宋体" w:eastAsia="宋体" w:cs="宋体"/>
                <w:b w:val="0"/>
                <w:caps w:val="0"/>
                <w:spacing w:val="0"/>
                <w:kern w:val="0"/>
                <w:sz w:val="24"/>
                <w:szCs w:val="24"/>
                <w:lang w:val="en-US" w:eastAsia="zh-CN" w:bidi="ar"/>
              </w:rPr>
              <w:t>2019年度部门</w:t>
            </w:r>
          </w:p>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决算情况说明</w:t>
            </w:r>
          </w:p>
          <w:p>
            <w:pPr>
              <w:keepNext w:val="0"/>
              <w:keepLines w:val="0"/>
              <w:widowControl/>
              <w:suppressLineNumbers w:val="0"/>
              <w:spacing w:before="0" w:beforeAutospacing="0" w:after="0" w:afterAutospacing="0" w:line="390" w:lineRule="atLeast"/>
              <w:ind w:left="0" w:right="0" w:firstLine="470"/>
              <w:jc w:val="left"/>
            </w:pPr>
            <w:r>
              <w:rPr>
                <w:rFonts w:hint="eastAsia" w:ascii="宋体" w:hAnsi="宋体" w:eastAsia="宋体" w:cs="宋体"/>
                <w:b w:val="0"/>
                <w:caps w:val="0"/>
                <w:spacing w:val="0"/>
                <w:kern w:val="0"/>
                <w:sz w:val="24"/>
                <w:szCs w:val="24"/>
                <w:lang w:val="en-US" w:eastAsia="zh-CN" w:bidi="ar"/>
              </w:rPr>
              <w:t>一、收入支出决算总体情况</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（一）收入总计95.14万元，包括：</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1.财政拨款收入95.14万元，其中：公共预算财政拨款收入95.14万元，政府性基金收入0万元。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2.上级补助收入0万元。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3.事业收入0万元。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4.经营收入0万元。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5.附属单位上缴收入0万元。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6.其他收入0万元。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7.用事业基金弥补收支差额0万元。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8.上年结转和结余3.77万元，主要是项目收入0万元，基本支出结转3.77万元。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（二）支出总计96.93万元，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包括：1.基本支出95.14万元，主要是为保障机构正常运转、完成日常工作任务而发生的各项支出，其中：工资福利支出85.31万元，对个人和家庭的补助支出8.22万元，商品和服务支出3.39万元。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2.项目支出0万元。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3.上缴上级支出0万元。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4.经营支出0万元。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5.对附属单位补助支出0万元。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（三）年末结转和结余1.99万元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主要是经费缩减等原因形成的结余。</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二、一般公共预算财政拨款支出决算情况</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（一）总体情况</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公共预算财政拨款支出决算反映南芬疾控中心2019年整体公共预算财政拨款支出情况，包括使用当年公共预算财政拨款发生的支出，2019年度公共预算财政拨款支出95.14万元，其中：基本支出95.14万元，项目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（二）具体情况</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2019年度公共预算财政拨款支出95.14万元，按支出功能分类科目分，包括一般公共服务支出3.39万元，科学技术支出0万元，社会保障和就业支出8.12万元，医疗卫生支出24.79万元，农林水事务支出0元，交通运输支出0万元，资源勘探电力信息等事务支出0万元，商业服务业等事务支出0万元，国土资源气象等事务支出0万元，住房保障支出5.27万元，其他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1. 一般公共服务支出3.39万元，包括：</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（1）行政运行3.39万元，主要是人员经费公用经费项目支出等支出。</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（2）一般行政管理事务0万元。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（3）预算改革业务0万元。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（4）财政国库业务0万元。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（5）信息化建设0万元。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（6）事业运行0万元。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（7）其他财政事务支出0万元。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（8）其他一般公共服务支出0万元。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2. 科学技术支出0万元。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3. 社会保障和就业支出8.12万元，包括：</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（1）归口管理的行政单位离退休8.12万元，主要是退休人员工资等支出。</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（2）事业单位离退休8.12万元，主要是退休人员津补贴工资等支出。</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4.医疗卫生支出24.79万元，包括：</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（1）行政单位医疗0万元。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（2）事业单位医疗0万元。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（3）其他医疗卫生支出24.79万元。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5. 农林水事务支出0万元。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6. 交通运输支出0万元。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7. 资源勘探电力信息等事务支出0万元。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8.商业服务业等事务支出0万元。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9. 国土资源气象等事务支出0万元。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10. 住房保障支出.12万元，包括：住房公积金5.12万元，主要是住房公积金等支出。</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11. 其他支出0万元。</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三、一般公共预算财政拨款“三公”经费支出决算情况</w:t>
            </w:r>
          </w:p>
          <w:p>
            <w:pPr>
              <w:keepNext w:val="0"/>
              <w:keepLines w:val="0"/>
              <w:widowControl/>
              <w:suppressLineNumbers w:val="0"/>
              <w:spacing w:before="0" w:beforeAutospacing="0" w:after="0" w:afterAutospacing="0" w:line="390" w:lineRule="atLeast"/>
              <w:ind w:left="0" w:right="0" w:firstLine="645"/>
              <w:jc w:val="left"/>
            </w:pPr>
            <w:r>
              <w:rPr>
                <w:rFonts w:hint="eastAsia" w:ascii="宋体" w:hAnsi="宋体" w:eastAsia="宋体" w:cs="宋体"/>
                <w:b w:val="0"/>
                <w:caps w:val="0"/>
                <w:spacing w:val="0"/>
                <w:kern w:val="0"/>
                <w:sz w:val="24"/>
                <w:szCs w:val="24"/>
                <w:lang w:val="en-US" w:eastAsia="zh-CN" w:bidi="ar"/>
              </w:rPr>
              <w:t>2019年度公共预算财政拨款安排的“三公”经费支出0万元，其中：因公出国（境）费0万元，公务接待费0万元，公务用车购置及运行维护费0.75万元。2019年度“三公”经费支出比2018年增加0.25万。</w:t>
            </w:r>
          </w:p>
          <w:p>
            <w:pPr>
              <w:keepNext w:val="0"/>
              <w:keepLines w:val="0"/>
              <w:widowControl/>
              <w:suppressLineNumbers w:val="0"/>
              <w:spacing w:before="0" w:beforeAutospacing="0" w:after="0" w:afterAutospacing="0" w:line="390" w:lineRule="atLeast"/>
              <w:ind w:left="0" w:right="0" w:firstLine="645"/>
              <w:jc w:val="left"/>
            </w:pPr>
            <w:r>
              <w:rPr>
                <w:rFonts w:hint="eastAsia" w:ascii="宋体" w:hAnsi="宋体" w:eastAsia="宋体" w:cs="宋体"/>
                <w:b w:val="0"/>
                <w:caps w:val="0"/>
                <w:spacing w:val="0"/>
                <w:kern w:val="0"/>
                <w:sz w:val="24"/>
                <w:szCs w:val="24"/>
                <w:lang w:val="en-US" w:eastAsia="zh-CN" w:bidi="ar"/>
              </w:rPr>
              <w:t>1.因公出国（境）费0万元。</w:t>
            </w:r>
          </w:p>
          <w:p>
            <w:pPr>
              <w:keepNext w:val="0"/>
              <w:keepLines w:val="0"/>
              <w:widowControl/>
              <w:suppressLineNumbers w:val="0"/>
              <w:spacing w:before="0" w:beforeAutospacing="0" w:after="0" w:afterAutospacing="0" w:line="390" w:lineRule="atLeast"/>
              <w:ind w:left="0" w:right="0" w:firstLine="645"/>
              <w:jc w:val="left"/>
            </w:pPr>
            <w:r>
              <w:rPr>
                <w:rFonts w:hint="eastAsia" w:ascii="宋体" w:hAnsi="宋体" w:eastAsia="宋体" w:cs="宋体"/>
                <w:b w:val="0"/>
                <w:caps w:val="0"/>
                <w:spacing w:val="0"/>
                <w:kern w:val="0"/>
                <w:sz w:val="24"/>
                <w:szCs w:val="24"/>
                <w:lang w:val="en-US" w:eastAsia="zh-CN" w:bidi="ar"/>
              </w:rPr>
              <w:t>2.公务接待费0万元。</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3.公务用车购置及运行维护费0.75万元，其中：年末公务用车保有量1辆。</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四、其他重要事项的情况说明无</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（一）机关运行经费支出情况</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2019年南芬区疾控中心机关运行经费支出3.39万元，比2018年减少3.32万元，减少43.6%，主要原因是节约开支人员退休办公费用减少。</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（二）政府采购支出情况</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2019年南芬区疾控中心政府采购支出总额0万元，其中：政府采购服务支出0</w:t>
            </w:r>
            <w:bookmarkStart w:id="0" w:name="_GoBack"/>
            <w:bookmarkEnd w:id="0"/>
            <w:r>
              <w:rPr>
                <w:rFonts w:hint="eastAsia" w:ascii="宋体" w:hAnsi="宋体" w:eastAsia="宋体" w:cs="宋体"/>
                <w:b w:val="0"/>
                <w:caps w:val="0"/>
                <w:spacing w:val="0"/>
                <w:kern w:val="0"/>
                <w:sz w:val="24"/>
                <w:szCs w:val="24"/>
                <w:lang w:val="en-US" w:eastAsia="zh-CN" w:bidi="ar"/>
              </w:rPr>
              <w:t>万。</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（三）国有资产占用情况</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截至2019年12月31日，南芬区疾控中心共有车辆1辆，其中：特种专业技术用车1辆。</w:t>
            </w:r>
          </w:p>
          <w:p>
            <w:pPr>
              <w:keepNext w:val="0"/>
              <w:keepLines w:val="0"/>
              <w:widowControl/>
              <w:suppressLineNumbers w:val="0"/>
              <w:spacing w:before="0" w:beforeAutospacing="0" w:after="0" w:afterAutospacing="0" w:line="540" w:lineRule="atLeast"/>
              <w:ind w:left="0" w:right="0" w:firstLine="720"/>
              <w:jc w:val="left"/>
            </w:pPr>
            <w:r>
              <w:rPr>
                <w:rFonts w:hint="eastAsia" w:ascii="宋体" w:hAnsi="宋体" w:eastAsia="宋体" w:cs="宋体"/>
                <w:b w:val="0"/>
                <w:caps w:val="0"/>
                <w:spacing w:val="0"/>
                <w:kern w:val="0"/>
                <w:sz w:val="24"/>
                <w:szCs w:val="24"/>
                <w:lang w:val="en-US" w:eastAsia="zh-CN" w:bidi="ar"/>
              </w:rPr>
              <w:t>（四）预算绩效管理工作开展情况</w:t>
            </w:r>
          </w:p>
          <w:p>
            <w:pPr>
              <w:keepNext w:val="0"/>
              <w:keepLines w:val="0"/>
              <w:widowControl/>
              <w:suppressLineNumbers w:val="0"/>
              <w:spacing w:before="0" w:beforeAutospacing="0" w:after="0" w:afterAutospacing="0" w:line="540" w:lineRule="atLeast"/>
              <w:ind w:left="0" w:right="0" w:firstLine="720"/>
              <w:jc w:val="left"/>
            </w:pPr>
            <w:r>
              <w:rPr>
                <w:rFonts w:hint="eastAsia" w:ascii="宋体" w:hAnsi="宋体" w:eastAsia="宋体" w:cs="宋体"/>
                <w:b w:val="0"/>
                <w:caps w:val="0"/>
                <w:spacing w:val="0"/>
                <w:kern w:val="0"/>
                <w:sz w:val="24"/>
                <w:szCs w:val="24"/>
                <w:lang w:val="en-US" w:eastAsia="zh-CN" w:bidi="ar"/>
              </w:rPr>
              <w:t>2019年，南芬区疾控中心无民生项目和重点项目。</w:t>
            </w:r>
          </w:p>
          <w:p>
            <w:pPr>
              <w:keepNext w:val="0"/>
              <w:keepLines w:val="0"/>
              <w:widowControl/>
              <w:suppressLineNumbers w:val="0"/>
              <w:spacing w:before="0" w:beforeAutospacing="0" w:after="0" w:afterAutospacing="0" w:line="540" w:lineRule="atLeast"/>
              <w:ind w:left="0" w:right="0" w:firstLine="720"/>
              <w:jc w:val="left"/>
            </w:pPr>
            <w:r>
              <w:rPr>
                <w:rFonts w:hint="eastAsia" w:ascii="宋体" w:hAnsi="宋体" w:eastAsia="宋体" w:cs="宋体"/>
                <w:b w:val="0"/>
                <w:caps w:val="0"/>
                <w:spacing w:val="0"/>
                <w:kern w:val="0"/>
                <w:sz w:val="24"/>
                <w:szCs w:val="24"/>
                <w:lang w:val="en-US" w:eastAsia="zh-CN" w:bidi="ar"/>
              </w:rPr>
              <w:t>（五）决算收支增减变化情况说明</w:t>
            </w:r>
          </w:p>
          <w:p>
            <w:pPr>
              <w:keepNext w:val="0"/>
              <w:keepLines w:val="0"/>
              <w:widowControl/>
              <w:suppressLineNumbers w:val="0"/>
              <w:spacing w:before="0" w:beforeAutospacing="0" w:after="0" w:afterAutospacing="0" w:line="390" w:lineRule="atLeast"/>
              <w:ind w:left="0" w:right="0" w:firstLine="660"/>
              <w:jc w:val="left"/>
            </w:pPr>
            <w:r>
              <w:rPr>
                <w:rFonts w:hint="eastAsia" w:ascii="宋体" w:hAnsi="宋体" w:eastAsia="宋体" w:cs="宋体"/>
                <w:b w:val="0"/>
                <w:caps w:val="0"/>
                <w:spacing w:val="0"/>
                <w:kern w:val="0"/>
                <w:sz w:val="24"/>
                <w:szCs w:val="24"/>
                <w:lang w:val="en-US" w:eastAsia="zh-CN" w:bidi="ar"/>
              </w:rPr>
              <w:t>2019年，南芬区疾控中心财政拨款收入95.14万元，事业收入0万元；总支出96.93万元，结余1.99万元。总收入比上年增加0.98%，主要是人员工资增加，总支出比上年增加0.98%，结余1.99万元，为19年办公经费节约开支。</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 </w:t>
            </w:r>
          </w:p>
          <w:p>
            <w:pPr>
              <w:keepNext w:val="0"/>
              <w:keepLines w:val="0"/>
              <w:widowControl/>
              <w:suppressLineNumbers w:val="0"/>
              <w:spacing w:before="0" w:beforeAutospacing="0" w:after="0" w:afterAutospacing="0" w:line="390" w:lineRule="atLeast"/>
              <w:ind w:left="0" w:right="0"/>
              <w:jc w:val="left"/>
            </w:pPr>
            <w:r>
              <w:rPr>
                <w:rFonts w:hint="eastAsia" w:ascii="宋体" w:hAnsi="宋体" w:eastAsia="宋体" w:cs="宋体"/>
                <w:b w:val="0"/>
                <w:caps w:val="0"/>
                <w:spacing w:val="0"/>
                <w:kern w:val="0"/>
                <w:sz w:val="24"/>
                <w:szCs w:val="24"/>
                <w:lang w:val="en-US" w:eastAsia="zh-CN" w:bidi="ar"/>
              </w:rPr>
              <w:t>第四部分名词解释</w:t>
            </w:r>
          </w:p>
          <w:p>
            <w:pPr>
              <w:keepNext w:val="0"/>
              <w:keepLines w:val="0"/>
              <w:widowControl/>
              <w:suppressLineNumbers w:val="0"/>
              <w:spacing w:before="0" w:beforeAutospacing="0" w:after="0" w:afterAutospacing="0" w:line="390" w:lineRule="atLeast"/>
              <w:ind w:left="0" w:right="0"/>
              <w:jc w:val="center"/>
            </w:pPr>
            <w:r>
              <w:rPr>
                <w:rFonts w:hint="eastAsia" w:ascii="宋体" w:hAnsi="宋体" w:eastAsia="宋体" w:cs="宋体"/>
                <w:b w:val="0"/>
                <w:caps w:val="0"/>
                <w:spacing w:val="0"/>
                <w:kern w:val="0"/>
                <w:sz w:val="24"/>
                <w:szCs w:val="24"/>
                <w:lang w:val="en-US" w:eastAsia="zh-CN" w:bidi="ar"/>
              </w:rPr>
              <w:t> </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1.财政拨款收入：指市级财政当年拨付的资金。</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2.上级补助收入：指单位从主管部门和上级单位取得的非财政性补助收入。</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3.事业收入：指事业单位开展专业业务活动及辅助活动所取得的收入。</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4.经营收入：指事业单位在专业业务活动及辅助活动之外开展非独立核算经营活动取得的收入。</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5.附属单位上缴收入：指单位附属的独立核算单位按照规定上缴的收入。</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6.其他收入：指除上述“财政拨款收入”、 “上级补助收入”、“事业收入”、“经营收入”、“附属单位上缴收入”等以外的收入。</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7.用事业基金弥补收支差额：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8.上年结转和结余：指以前年度尚未完成、结转到本年按有关规定继续使用的资金。</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9.基本支出：指保障机构正常运转、完成日常工作任务而发生的人员支出和公用支出。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10.项目支出：指在基本支出之外为完成特定行政任务和事业发展目标所发生的支出。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11.“三公”经费：指用财政拨款安排的因公出国（境）费、公务用车购置及运行费和公务接待费。其中，因公出国（境）费反应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12.一般公共服务（类）财政事务（款）行政运行（项）：反映行政单位（包括实行公务员管理的事业单位）的基本支出。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13.一般公共服务（类）财政事务（款）一般行政管理事务（项）：反映行政单位（包括实行公务员管理的事业单位）未单独设置项级科目的其他项目支出。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14.一般公共服务（类）财政事务（款）预算改革业务（项）：反映财政部门用于预算改革方面的支出。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15.一般公共服务（类）财政事务（款）财政国库业务（项）：反映财政部门用于财政国库集中收付业务方面的支出。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16.一般公共服务（类）财政事务（款）信息化建设支（项）：反映财政部门用于“金财工程”等信息化建设方面的支出。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17.一般公共服务（类）财政事务（款）事业运行（项）：反映事业单位的基本支出，不包括行政单位（包括实行公务员管理的事业单位）后勤服务中心、医务室等附属事业单位。</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18.一般公共服务（类）财政事务（款）其他财政事务支出（项）：反映除上述项目以外其他财政事务方面的支出。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19.一般公共服务（类）其他一般公共服务支出（款）其他一般公共服务支出（项）：反映除上述项目以外的其他一般公共服务支出。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20.科学技术（类）其他科学技术支出（款）其他科学技术支出（项）：反映其他用于科技方面的支出。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21.社会保障和就业（类）行政事业单位离退休（款）归口管理的行政单位离退休（项）：反映实行归口管理的行政单位（包括实行公务员管理的事业单位）开支的离退休经费。</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22.社会保障和就业（类）行政事业单位离退休（款）事业单位离退休（项）：反映实行归口管理的事业单位开支的离退休经费。</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23.医疗卫生（类）医疗保障（款）行政单位医疗（项）：反映财政部门集中安排的行政单位基本医疗保险缴费经费，未参加医疗保险的行政单位的公费医疗经费，按国家规定享受离休人员、红军老战士待遇人员的医疗经费。</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24.医疗卫生（类）其他医疗卫生支出（款）其他医疗卫生支出（项）：反映除上述项目以外其他用于医疗卫生方面的支出。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25.农林水事务（类）农业（款）其他农业支出（项）：反映其他用于农业方面的支出。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26.交通运输（类）石油价格改革对交通运输的补贴（款）石油价格改革补贴其他支出（项）：反映石油价格改革财政补贴对其他方面的支出。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27.资源勘探电力信息等事务（类）工业和信息产业监管支出（款）其他工业和信息产业监管支出（项）：反映其他用于工业和信息产业监管方面的支出。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28.商业服务业等事务（类）商业流通事务（款）其他商业流通事务支出（项）：反映其他用于商业流通事务方面的支出。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29. 商业服务业等事务（类）商业流通事务（款）其他涉外发展服务支出（项）：反映其他用于涉外发展服务方面的支出。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30. 国土资源气象等事务（类）国土资源事务（款）其他国土资源事务支出（项）：反映其他用于国土资源事务方面的支出。</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31.住房保障（类）住房改革（款）住房公积金（项）：反映行政事业单位按人力资源和社会保障部、财政部规定的基本工资和津贴补贴以及规定比例为职工缴纳的住房公积金。</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32.其他支出（类）其他支出（款）其他支出（项）：反映其他不能划分到具体功能科目中的支出项目。</w:t>
            </w:r>
          </w:p>
          <w:p>
            <w:pPr>
              <w:keepNext w:val="0"/>
              <w:keepLines w:val="0"/>
              <w:widowControl/>
              <w:suppressLineNumbers w:val="0"/>
              <w:spacing w:before="0" w:beforeAutospacing="0" w:after="0" w:afterAutospacing="0" w:line="390" w:lineRule="atLeast"/>
              <w:ind w:left="0" w:right="0" w:firstLine="480"/>
              <w:jc w:val="left"/>
            </w:pPr>
            <w:r>
              <w:rPr>
                <w:rFonts w:hint="eastAsia" w:ascii="宋体" w:hAnsi="宋体" w:eastAsia="宋体" w:cs="宋体"/>
                <w:b w:val="0"/>
                <w:caps w:val="0"/>
                <w:spacing w:val="0"/>
                <w:kern w:val="0"/>
                <w:sz w:val="24"/>
                <w:szCs w:val="24"/>
                <w:lang w:val="en-US" w:eastAsia="zh-CN" w:bidi="ar"/>
              </w:rPr>
              <w:t>33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F31A40"/>
    <w:rsid w:val="0A503785"/>
    <w:rsid w:val="1F7334F2"/>
    <w:rsid w:val="2FB26206"/>
    <w:rsid w:val="3EF31A40"/>
    <w:rsid w:val="4D315C83"/>
    <w:rsid w:val="4E9D44F5"/>
    <w:rsid w:val="526F6857"/>
    <w:rsid w:val="5EE96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2019-07-25T01:48:00Z</dcterms:created>
  <dc:creator>平安是福</dc:creator>
  <cp:lastModifiedBy>平安是福</cp:lastModifiedBy>
  <dcterms:modified xsi:type="dcterms:W3CDTF">2020-08-04T00:36:43Z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