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8C582">
      <w:pPr>
        <w:bidi w:val="0"/>
        <w:jc w:val="center"/>
        <w:rPr>
          <w:rFonts w:hint="eastAsia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</w:rPr>
        <w:t>关于南芬区</w:t>
      </w:r>
      <w:r>
        <w:rPr>
          <w:rFonts w:hint="eastAsia"/>
          <w:b/>
          <w:bCs/>
          <w:sz w:val="44"/>
          <w:szCs w:val="44"/>
          <w:lang w:val="en-US" w:eastAsia="zh-CN"/>
        </w:rPr>
        <w:t>2022</w:t>
      </w:r>
      <w:r>
        <w:rPr>
          <w:rFonts w:hint="eastAsia"/>
          <w:b/>
          <w:bCs/>
          <w:sz w:val="44"/>
          <w:szCs w:val="44"/>
        </w:rPr>
        <w:t>年财政决算（草案）和</w:t>
      </w:r>
    </w:p>
    <w:p w14:paraId="71FA2A89">
      <w:pPr>
        <w:bidi w:val="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2023</w:t>
      </w:r>
      <w:r>
        <w:rPr>
          <w:rFonts w:hint="eastAsia"/>
          <w:b/>
          <w:bCs/>
          <w:sz w:val="44"/>
          <w:szCs w:val="44"/>
        </w:rPr>
        <w:t>年上半年财政预算执行情况的报告</w:t>
      </w:r>
    </w:p>
    <w:p w14:paraId="4E4B8A24">
      <w:pPr>
        <w:bidi w:val="0"/>
        <w:rPr>
          <w:rFonts w:hint="eastAsia"/>
        </w:rPr>
      </w:pPr>
    </w:p>
    <w:p w14:paraId="569EB621">
      <w:pPr>
        <w:bidi w:val="0"/>
        <w:jc w:val="center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——20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23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7月28</w:t>
      </w:r>
      <w:r>
        <w:rPr>
          <w:rFonts w:hint="eastAsia" w:ascii="楷体" w:hAnsi="楷体" w:eastAsia="楷体" w:cs="楷体"/>
          <w:sz w:val="32"/>
          <w:szCs w:val="32"/>
        </w:rPr>
        <w:t>日在南芬区第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十</w:t>
      </w:r>
      <w:r>
        <w:rPr>
          <w:rFonts w:hint="eastAsia" w:ascii="楷体" w:hAnsi="楷体" w:eastAsia="楷体" w:cs="楷体"/>
          <w:sz w:val="32"/>
          <w:szCs w:val="32"/>
        </w:rPr>
        <w:t>届</w:t>
      </w:r>
    </w:p>
    <w:p w14:paraId="694111F8">
      <w:pPr>
        <w:bidi w:val="0"/>
        <w:jc w:val="center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人大常委会第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十二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次</w:t>
      </w:r>
      <w:r>
        <w:rPr>
          <w:rFonts w:hint="eastAsia" w:ascii="楷体" w:hAnsi="楷体" w:eastAsia="楷体" w:cs="楷体"/>
          <w:sz w:val="32"/>
          <w:szCs w:val="32"/>
        </w:rPr>
        <w:t>会议上</w:t>
      </w:r>
    </w:p>
    <w:p w14:paraId="540CE38D">
      <w:pPr>
        <w:bidi w:val="0"/>
        <w:jc w:val="center"/>
        <w:rPr>
          <w:rFonts w:hint="eastAsia" w:ascii="楷体" w:hAnsi="楷体" w:eastAsia="楷体" w:cs="楷体"/>
          <w:sz w:val="32"/>
          <w:szCs w:val="32"/>
        </w:rPr>
      </w:pPr>
    </w:p>
    <w:p w14:paraId="4B9DC1EB">
      <w:pPr>
        <w:bidi w:val="0"/>
        <w:jc w:val="center"/>
        <w:rPr>
          <w:rFonts w:hint="eastAsia" w:ascii="楷体" w:hAnsi="楷体" w:eastAsia="楷体" w:cs="楷体"/>
          <w:sz w:val="32"/>
          <w:szCs w:val="32"/>
          <w:lang w:val="en-US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南芬区财政局   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李忠全</w:t>
      </w:r>
    </w:p>
    <w:p w14:paraId="3FDD0462">
      <w:pPr>
        <w:bidi w:val="0"/>
        <w:rPr>
          <w:rFonts w:hint="eastAsia"/>
        </w:rPr>
      </w:pPr>
    </w:p>
    <w:p w14:paraId="25B46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尊敬的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学武</w:t>
      </w:r>
      <w:r>
        <w:rPr>
          <w:rFonts w:hint="eastAsia" w:ascii="仿宋" w:hAnsi="仿宋" w:eastAsia="仿宋" w:cs="仿宋"/>
          <w:sz w:val="32"/>
          <w:szCs w:val="32"/>
        </w:rPr>
        <w:t>主任、各位副主任、各位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委员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4A72D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受区政府委托，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现</w:t>
      </w:r>
      <w:r>
        <w:rPr>
          <w:rFonts w:hint="eastAsia" w:ascii="仿宋" w:hAnsi="仿宋" w:eastAsia="仿宋" w:cs="仿宋"/>
          <w:sz w:val="32"/>
          <w:szCs w:val="32"/>
        </w:rPr>
        <w:t>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会议</w:t>
      </w:r>
      <w:r>
        <w:rPr>
          <w:rFonts w:hint="eastAsia" w:ascii="仿宋" w:hAnsi="仿宋" w:eastAsia="仿宋" w:cs="仿宋"/>
          <w:sz w:val="32"/>
          <w:szCs w:val="32"/>
        </w:rPr>
        <w:t>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年财政决算和2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023</w:t>
      </w:r>
      <w:r>
        <w:rPr>
          <w:rFonts w:hint="eastAsia" w:ascii="仿宋" w:hAnsi="仿宋" w:eastAsia="仿宋" w:cs="仿宋"/>
          <w:sz w:val="32"/>
          <w:szCs w:val="32"/>
        </w:rPr>
        <w:t>年上半年财政预算执行情况的报告，请予审议，并提出宝贵意见。</w:t>
      </w:r>
    </w:p>
    <w:p w14:paraId="11761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2022</w:t>
      </w:r>
      <w:r>
        <w:rPr>
          <w:rFonts w:hint="eastAsia" w:ascii="黑体" w:hAnsi="黑体" w:eastAsia="黑体" w:cs="黑体"/>
          <w:sz w:val="32"/>
          <w:szCs w:val="32"/>
        </w:rPr>
        <w:t>年财政决算情况</w:t>
      </w:r>
    </w:p>
    <w:p w14:paraId="25178D2C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财政工作在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委、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政府的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坚强</w:t>
      </w:r>
      <w:r>
        <w:rPr>
          <w:rFonts w:hint="eastAsia" w:ascii="仿宋" w:hAnsi="仿宋" w:eastAsia="仿宋" w:cs="仿宋"/>
          <w:sz w:val="32"/>
          <w:szCs w:val="32"/>
        </w:rPr>
        <w:t>领导下，坚固树立“以政领财、以财辅政”理念，精确把握财政职能定位，坚持稳中求进，主动作为，财政、金融、国资、民生工程等工作扎实推动，促进了全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经济平稳运行和各项社会事业全面进步，圆满完成了各项任务目标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2579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（一）一般公共预算收支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决算</w:t>
      </w:r>
      <w:r>
        <w:rPr>
          <w:rFonts w:hint="eastAsia" w:ascii="楷体" w:hAnsi="楷体" w:eastAsia="楷体" w:cs="楷体"/>
          <w:sz w:val="32"/>
          <w:szCs w:val="32"/>
        </w:rPr>
        <w:t>情况</w:t>
      </w:r>
    </w:p>
    <w:p w14:paraId="7FF1E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一般公共预算收入情况</w:t>
      </w:r>
    </w:p>
    <w:p w14:paraId="478B6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年一般公共财政预算收入完成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15826</w:t>
      </w:r>
      <w:r>
        <w:rPr>
          <w:rFonts w:hint="eastAsia" w:ascii="仿宋" w:hAnsi="仿宋" w:eastAsia="仿宋" w:cs="仿宋"/>
          <w:sz w:val="32"/>
          <w:szCs w:val="32"/>
        </w:rPr>
        <w:t>万元，同比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下降42.7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减少11781</w:t>
      </w:r>
      <w:r>
        <w:rPr>
          <w:rFonts w:hint="eastAsia" w:ascii="仿宋" w:hAnsi="仿宋" w:eastAsia="仿宋" w:cs="仿宋"/>
          <w:sz w:val="32"/>
          <w:szCs w:val="32"/>
        </w:rPr>
        <w:t>万元。其中：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税务部门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13956</w:t>
      </w:r>
      <w:r>
        <w:rPr>
          <w:rFonts w:hint="eastAsia" w:ascii="仿宋" w:hAnsi="仿宋" w:eastAsia="仿宋" w:cs="仿宋"/>
          <w:sz w:val="32"/>
          <w:szCs w:val="32"/>
        </w:rPr>
        <w:t>万元，同比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下降41.7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减少9978</w:t>
      </w:r>
      <w:r>
        <w:rPr>
          <w:rFonts w:hint="eastAsia" w:ascii="仿宋" w:hAnsi="仿宋" w:eastAsia="仿宋" w:cs="仿宋"/>
          <w:sz w:val="32"/>
          <w:szCs w:val="32"/>
        </w:rPr>
        <w:t>万元；财政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部门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1870</w:t>
      </w:r>
      <w:r>
        <w:rPr>
          <w:rFonts w:hint="eastAsia" w:ascii="仿宋" w:hAnsi="仿宋" w:eastAsia="仿宋" w:cs="仿宋"/>
          <w:sz w:val="32"/>
          <w:szCs w:val="32"/>
        </w:rPr>
        <w:t>万元，同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下降49.1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减少1803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 w14:paraId="7D1E20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按收入结构完成情况</w:t>
      </w:r>
    </w:p>
    <w:p w14:paraId="3D5E1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税收收入完成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13610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，为预算的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49.7%，</w:t>
      </w:r>
      <w:r>
        <w:rPr>
          <w:rFonts w:hint="eastAsia" w:ascii="仿宋" w:hAnsi="仿宋" w:eastAsia="仿宋" w:cs="仿宋"/>
          <w:sz w:val="32"/>
          <w:szCs w:val="32"/>
        </w:rPr>
        <w:t>同比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减少9857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下降42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非税收入完成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2216</w:t>
      </w:r>
      <w:r>
        <w:rPr>
          <w:rFonts w:hint="eastAsia" w:ascii="仿宋" w:hAnsi="仿宋" w:eastAsia="仿宋" w:cs="仿宋"/>
          <w:sz w:val="32"/>
          <w:szCs w:val="32"/>
        </w:rPr>
        <w:t>万元，为预算的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79.1</w:t>
      </w:r>
      <w:r>
        <w:rPr>
          <w:rFonts w:hint="eastAsia" w:ascii="仿宋" w:hAnsi="仿宋" w:eastAsia="仿宋" w:cs="仿宋"/>
          <w:sz w:val="32"/>
          <w:szCs w:val="32"/>
        </w:rPr>
        <w:t>%，同比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减少1924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下降46.5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2A888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按征收科目完成情况</w:t>
      </w:r>
    </w:p>
    <w:p w14:paraId="2CAF5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税收收入中：增值税完成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1082</w:t>
      </w:r>
      <w:r>
        <w:rPr>
          <w:rFonts w:hint="eastAsia" w:ascii="仿宋" w:hAnsi="仿宋" w:eastAsia="仿宋" w:cs="仿宋"/>
          <w:sz w:val="32"/>
          <w:szCs w:val="32"/>
        </w:rPr>
        <w:t>万元，同比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下降83.4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减少5424</w:t>
      </w:r>
      <w:r>
        <w:rPr>
          <w:rFonts w:hint="eastAsia" w:ascii="仿宋" w:hAnsi="仿宋" w:eastAsia="仿宋" w:cs="仿宋"/>
          <w:sz w:val="32"/>
          <w:szCs w:val="32"/>
        </w:rPr>
        <w:t>万元；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企业所得税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1554</w:t>
      </w:r>
      <w:r>
        <w:rPr>
          <w:rFonts w:hint="eastAsia" w:ascii="仿宋" w:hAnsi="仿宋" w:eastAsia="仿宋" w:cs="仿宋"/>
          <w:sz w:val="32"/>
          <w:szCs w:val="32"/>
        </w:rPr>
        <w:t>万元，同比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下降15.6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减少287</w:t>
      </w:r>
      <w:r>
        <w:rPr>
          <w:rFonts w:hint="eastAsia" w:ascii="仿宋" w:hAnsi="仿宋" w:eastAsia="仿宋" w:cs="仿宋"/>
          <w:sz w:val="32"/>
          <w:szCs w:val="32"/>
        </w:rPr>
        <w:t>万元；个人所得税完成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1134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同比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下降67.1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减少2311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资源税完成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6451</w:t>
      </w:r>
      <w:r>
        <w:rPr>
          <w:rFonts w:hint="eastAsia" w:ascii="仿宋" w:hAnsi="仿宋" w:eastAsia="仿宋" w:cs="仿宋"/>
          <w:sz w:val="32"/>
          <w:szCs w:val="32"/>
        </w:rPr>
        <w:t>万元，同比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6.9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416</w:t>
      </w:r>
      <w:r>
        <w:rPr>
          <w:rFonts w:hint="eastAsia" w:ascii="仿宋" w:hAnsi="仿宋" w:eastAsia="仿宋" w:cs="仿宋"/>
          <w:sz w:val="32"/>
          <w:szCs w:val="32"/>
        </w:rPr>
        <w:t>万元；城市维护建设税完成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832</w:t>
      </w:r>
      <w:r>
        <w:rPr>
          <w:rFonts w:hint="eastAsia" w:ascii="仿宋" w:hAnsi="仿宋" w:eastAsia="仿宋" w:cs="仿宋"/>
          <w:sz w:val="32"/>
          <w:szCs w:val="32"/>
        </w:rPr>
        <w:t>万元，同比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下降24.5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减少270</w:t>
      </w:r>
      <w:r>
        <w:rPr>
          <w:rFonts w:hint="eastAsia" w:ascii="仿宋" w:hAnsi="仿宋" w:eastAsia="仿宋" w:cs="仿宋"/>
          <w:sz w:val="32"/>
          <w:szCs w:val="32"/>
        </w:rPr>
        <w:t>万元；房产税完成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355</w:t>
      </w:r>
      <w:r>
        <w:rPr>
          <w:rFonts w:hint="eastAsia" w:ascii="仿宋" w:hAnsi="仿宋" w:eastAsia="仿宋" w:cs="仿宋"/>
          <w:sz w:val="32"/>
          <w:szCs w:val="32"/>
        </w:rPr>
        <w:t>万元，同比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增长27.7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增加77</w:t>
      </w:r>
      <w:r>
        <w:rPr>
          <w:rFonts w:hint="eastAsia" w:ascii="仿宋" w:hAnsi="仿宋" w:eastAsia="仿宋" w:cs="仿宋"/>
          <w:sz w:val="32"/>
          <w:szCs w:val="32"/>
        </w:rPr>
        <w:t>万元；印花税完成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309</w:t>
      </w:r>
      <w:r>
        <w:rPr>
          <w:rFonts w:hint="eastAsia" w:ascii="仿宋" w:hAnsi="仿宋" w:eastAsia="仿宋" w:cs="仿宋"/>
          <w:sz w:val="32"/>
          <w:szCs w:val="32"/>
        </w:rPr>
        <w:t>万元，同比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51.5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105</w:t>
      </w:r>
      <w:r>
        <w:rPr>
          <w:rFonts w:hint="eastAsia" w:ascii="仿宋" w:hAnsi="仿宋" w:eastAsia="仿宋" w:cs="仿宋"/>
          <w:sz w:val="32"/>
          <w:szCs w:val="32"/>
        </w:rPr>
        <w:t>万元；城镇土地使用税完成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572</w:t>
      </w:r>
      <w:r>
        <w:rPr>
          <w:rFonts w:hint="eastAsia" w:ascii="仿宋" w:hAnsi="仿宋" w:eastAsia="仿宋" w:cs="仿宋"/>
          <w:sz w:val="32"/>
          <w:szCs w:val="32"/>
        </w:rPr>
        <w:t>万元，同比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下降2.7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减少16</w:t>
      </w:r>
      <w:r>
        <w:rPr>
          <w:rFonts w:hint="eastAsia" w:ascii="仿宋" w:hAnsi="仿宋" w:eastAsia="仿宋" w:cs="仿宋"/>
          <w:sz w:val="32"/>
          <w:szCs w:val="32"/>
        </w:rPr>
        <w:t>万元；土地增值税完成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万元，同比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下降25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减少2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车船使用税完成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万元，同比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增长100%，增加2万元</w:t>
      </w:r>
      <w:r>
        <w:rPr>
          <w:rFonts w:hint="eastAsia" w:ascii="仿宋" w:hAnsi="仿宋" w:eastAsia="仿宋" w:cs="仿宋"/>
          <w:sz w:val="32"/>
          <w:szCs w:val="32"/>
        </w:rPr>
        <w:t>；耕地占用税完成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692</w:t>
      </w:r>
      <w:r>
        <w:rPr>
          <w:rFonts w:hint="eastAsia" w:ascii="仿宋" w:hAnsi="仿宋" w:eastAsia="仿宋" w:cs="仿宋"/>
          <w:sz w:val="32"/>
          <w:szCs w:val="32"/>
        </w:rPr>
        <w:t>万元，同比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下降27.3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减少260</w:t>
      </w:r>
      <w:r>
        <w:rPr>
          <w:rFonts w:hint="eastAsia" w:ascii="仿宋" w:hAnsi="仿宋" w:eastAsia="仿宋" w:cs="仿宋"/>
          <w:sz w:val="32"/>
          <w:szCs w:val="32"/>
        </w:rPr>
        <w:t>万元；契税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596</w:t>
      </w:r>
      <w:r>
        <w:rPr>
          <w:rFonts w:hint="eastAsia" w:ascii="仿宋" w:hAnsi="仿宋" w:eastAsia="仿宋" w:cs="仿宋"/>
          <w:sz w:val="32"/>
          <w:szCs w:val="32"/>
        </w:rPr>
        <w:t>万元，同比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下降76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减少1885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；环境保护税完成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23万元，</w:t>
      </w:r>
      <w:r>
        <w:rPr>
          <w:rFonts w:hint="eastAsia" w:ascii="仿宋" w:hAnsi="仿宋" w:eastAsia="仿宋" w:cs="仿宋"/>
          <w:sz w:val="32"/>
          <w:szCs w:val="32"/>
        </w:rPr>
        <w:t>同比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下降8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减少2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5E276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非税收入中：专项收入完成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677</w:t>
      </w:r>
      <w:r>
        <w:rPr>
          <w:rFonts w:hint="eastAsia" w:ascii="仿宋" w:hAnsi="仿宋" w:eastAsia="仿宋" w:cs="仿宋"/>
          <w:sz w:val="32"/>
          <w:szCs w:val="32"/>
        </w:rPr>
        <w:t>万元，同比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下降12.2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减少94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，其中教育费附加收入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346万元，同比下降25.9%，减少121万元，地方教育附加收入210万元，同比下降25.3%，减少71万元；</w:t>
      </w:r>
      <w:r>
        <w:rPr>
          <w:rFonts w:hint="eastAsia" w:ascii="仿宋" w:hAnsi="仿宋" w:eastAsia="仿宋" w:cs="仿宋"/>
          <w:sz w:val="32"/>
          <w:szCs w:val="32"/>
        </w:rPr>
        <w:t>行政事业性收费收入完成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万元，同比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38.1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</w:rPr>
        <w:t>万元；罚没收入完成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885</w:t>
      </w:r>
      <w:r>
        <w:rPr>
          <w:rFonts w:hint="eastAsia" w:ascii="仿宋" w:hAnsi="仿宋" w:eastAsia="仿宋" w:cs="仿宋"/>
          <w:sz w:val="32"/>
          <w:szCs w:val="32"/>
        </w:rPr>
        <w:t>万元，同比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下降51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减少922</w:t>
      </w:r>
      <w:r>
        <w:rPr>
          <w:rFonts w:hint="eastAsia" w:ascii="仿宋" w:hAnsi="仿宋" w:eastAsia="仿宋" w:cs="仿宋"/>
          <w:sz w:val="32"/>
          <w:szCs w:val="32"/>
        </w:rPr>
        <w:t>万元；国有（资源）资产有偿使用收入完成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628</w:t>
      </w:r>
      <w:r>
        <w:rPr>
          <w:rFonts w:hint="eastAsia" w:ascii="仿宋" w:hAnsi="仿宋" w:eastAsia="仿宋" w:cs="仿宋"/>
          <w:sz w:val="32"/>
          <w:szCs w:val="32"/>
        </w:rPr>
        <w:t>万元，同比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下降53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减少709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0E34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一般公共预算支出情况</w:t>
      </w:r>
    </w:p>
    <w:p w14:paraId="3F035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年一般公共预算支出完成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74744</w:t>
      </w:r>
      <w:r>
        <w:rPr>
          <w:rFonts w:hint="eastAsia" w:ascii="仿宋" w:hAnsi="仿宋" w:eastAsia="仿宋" w:cs="仿宋"/>
          <w:sz w:val="32"/>
          <w:szCs w:val="32"/>
        </w:rPr>
        <w:t>万元，同比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12.4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8254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 w14:paraId="1E50C0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主要支出项目完成情况：一般公共服务支出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12753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同比下降27.7</w:t>
      </w:r>
      <w:r>
        <w:rPr>
          <w:rFonts w:hint="eastAsia" w:ascii="仿宋" w:hAnsi="仿宋" w:eastAsia="仿宋" w:cs="仿宋"/>
          <w:sz w:val="32"/>
          <w:szCs w:val="32"/>
        </w:rPr>
        <w:t>％；公共安全支出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940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同比下降58.6</w:t>
      </w:r>
      <w:r>
        <w:rPr>
          <w:rFonts w:hint="eastAsia" w:ascii="仿宋" w:hAnsi="仿宋" w:eastAsia="仿宋" w:cs="仿宋"/>
          <w:sz w:val="32"/>
          <w:szCs w:val="32"/>
        </w:rPr>
        <w:t>%；教育支出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3636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同比增长14.2</w:t>
      </w:r>
      <w:r>
        <w:rPr>
          <w:rFonts w:hint="eastAsia" w:ascii="仿宋" w:hAnsi="仿宋" w:eastAsia="仿宋" w:cs="仿宋"/>
          <w:sz w:val="32"/>
          <w:szCs w:val="32"/>
        </w:rPr>
        <w:t>%；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科技支出102万元，同比增长1%；</w:t>
      </w:r>
      <w:r>
        <w:rPr>
          <w:rFonts w:hint="eastAsia" w:ascii="仿宋" w:hAnsi="仿宋" w:eastAsia="仿宋" w:cs="仿宋"/>
          <w:sz w:val="32"/>
          <w:szCs w:val="32"/>
        </w:rPr>
        <w:t>文化体育与传媒支出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3161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同比下降4.4%；</w:t>
      </w:r>
      <w:r>
        <w:rPr>
          <w:rFonts w:hint="eastAsia" w:ascii="仿宋" w:hAnsi="仿宋" w:eastAsia="仿宋" w:cs="仿宋"/>
          <w:sz w:val="32"/>
          <w:szCs w:val="32"/>
        </w:rPr>
        <w:t>社会保障和就业支出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9025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同比增长18.4</w:t>
      </w:r>
      <w:r>
        <w:rPr>
          <w:rFonts w:hint="eastAsia" w:ascii="仿宋" w:hAnsi="仿宋" w:eastAsia="仿宋" w:cs="仿宋"/>
          <w:sz w:val="32"/>
          <w:szCs w:val="32"/>
        </w:rPr>
        <w:t>%；医疗卫生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和计划生育</w:t>
      </w:r>
      <w:r>
        <w:rPr>
          <w:rFonts w:hint="eastAsia" w:ascii="仿宋" w:hAnsi="仿宋" w:eastAsia="仿宋" w:cs="仿宋"/>
          <w:sz w:val="32"/>
          <w:szCs w:val="32"/>
        </w:rPr>
        <w:t>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4067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同比增长59.9</w:t>
      </w:r>
      <w:r>
        <w:rPr>
          <w:rFonts w:hint="eastAsia" w:ascii="仿宋" w:hAnsi="仿宋" w:eastAsia="仿宋" w:cs="仿宋"/>
          <w:sz w:val="32"/>
          <w:szCs w:val="32"/>
        </w:rPr>
        <w:t>%；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节能环保</w:t>
      </w:r>
      <w:r>
        <w:rPr>
          <w:rFonts w:hint="eastAsia" w:ascii="仿宋" w:hAnsi="仿宋" w:eastAsia="仿宋" w:cs="仿宋"/>
          <w:sz w:val="32"/>
          <w:szCs w:val="32"/>
        </w:rPr>
        <w:t>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1313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同比下降40.9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城乡社区支出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5325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同比下降8.3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农林水支出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20041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141.4</w:t>
      </w:r>
      <w:r>
        <w:rPr>
          <w:rFonts w:hint="eastAsia" w:ascii="仿宋" w:hAnsi="仿宋" w:eastAsia="仿宋" w:cs="仿宋"/>
          <w:sz w:val="32"/>
          <w:szCs w:val="32"/>
        </w:rPr>
        <w:t>%；交通运输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3842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同比增长49.4</w:t>
      </w:r>
      <w:r>
        <w:rPr>
          <w:rFonts w:hint="eastAsia" w:ascii="仿宋" w:hAnsi="仿宋" w:eastAsia="仿宋" w:cs="仿宋"/>
          <w:sz w:val="32"/>
          <w:szCs w:val="32"/>
        </w:rPr>
        <w:t>%；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资源勘探信息等支出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1120万元，同比下降75.8%；商业服务业等支出24万元，同比增长100%；自然资源海洋气象等支出442万元，同比增长84.9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住房保障支出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5680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同比增长21.1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；灾害防治及应急管理支出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315万元，同比增长356.5%；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债务付息支出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841万元，同比增长7.1%；债务发行费支出12万元，同比增长1100%；其他支出2105万元，同比增长316%。</w:t>
      </w:r>
    </w:p>
    <w:p w14:paraId="0A239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“三公”经费</w:t>
      </w:r>
      <w:r>
        <w:rPr>
          <w:rFonts w:hint="eastAsia" w:ascii="仿宋" w:hAnsi="仿宋" w:eastAsia="仿宋" w:cs="仿宋"/>
          <w:sz w:val="32"/>
          <w:szCs w:val="32"/>
        </w:rPr>
        <w:t>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339</w:t>
      </w:r>
      <w:r>
        <w:rPr>
          <w:rFonts w:hint="eastAsia" w:ascii="仿宋" w:hAnsi="仿宋" w:eastAsia="仿宋" w:cs="仿宋"/>
          <w:sz w:val="32"/>
          <w:szCs w:val="32"/>
        </w:rPr>
        <w:t>万元，同比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增长29.4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增加77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主要是公务用车购置经费增加</w:t>
      </w:r>
      <w:r>
        <w:rPr>
          <w:rFonts w:hint="eastAsia" w:ascii="仿宋" w:hAnsi="仿宋" w:eastAsia="仿宋" w:cs="仿宋"/>
          <w:sz w:val="32"/>
          <w:szCs w:val="32"/>
        </w:rPr>
        <w:t>。其中：公务接待费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下降75</w:t>
      </w:r>
      <w:r>
        <w:rPr>
          <w:rFonts w:hint="eastAsia" w:ascii="仿宋" w:hAnsi="仿宋" w:eastAsia="仿宋" w:cs="仿宋"/>
          <w:sz w:val="32"/>
          <w:szCs w:val="32"/>
        </w:rPr>
        <w:t>%；公务用车购置费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201万元，同比增长71.8%；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公务用车运行维护费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131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增长11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5C701A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财政收支平衡情况</w:t>
      </w:r>
    </w:p>
    <w:p w14:paraId="79433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一般公共财政预算收入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15826万元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上级补助收入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52864</w:t>
      </w:r>
      <w:r>
        <w:rPr>
          <w:rFonts w:hint="eastAsia" w:ascii="仿宋" w:hAnsi="仿宋" w:eastAsia="仿宋" w:cs="仿宋"/>
          <w:sz w:val="32"/>
          <w:szCs w:val="32"/>
        </w:rPr>
        <w:t>万元，上年结余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13600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从政府性基金调入2503万元，地方政府一般债券</w:t>
      </w:r>
      <w:r>
        <w:rPr>
          <w:rFonts w:hint="eastAsia" w:ascii="仿宋" w:hAnsi="仿宋" w:eastAsia="仿宋" w:cs="仿宋"/>
          <w:sz w:val="32"/>
          <w:szCs w:val="32"/>
        </w:rPr>
        <w:t>转贷收入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11881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动用预算稳定调节基金1702万元，</w:t>
      </w:r>
      <w:r>
        <w:rPr>
          <w:rFonts w:hint="eastAsia" w:ascii="仿宋" w:hAnsi="仿宋" w:eastAsia="仿宋" w:cs="仿宋"/>
          <w:sz w:val="32"/>
          <w:szCs w:val="32"/>
        </w:rPr>
        <w:t>收入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总</w:t>
      </w:r>
      <w:r>
        <w:rPr>
          <w:rFonts w:hint="eastAsia" w:ascii="仿宋" w:hAnsi="仿宋" w:eastAsia="仿宋" w:cs="仿宋"/>
          <w:sz w:val="32"/>
          <w:szCs w:val="32"/>
        </w:rPr>
        <w:t>计为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98376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 w14:paraId="54F0F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一般公共财政预算支出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74744</w:t>
      </w:r>
      <w:r>
        <w:rPr>
          <w:rFonts w:hint="eastAsia" w:ascii="仿宋" w:hAnsi="仿宋" w:eastAsia="仿宋" w:cs="仿宋"/>
          <w:sz w:val="32"/>
          <w:szCs w:val="32"/>
        </w:rPr>
        <w:t>万元，上解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上级</w:t>
      </w:r>
      <w:r>
        <w:rPr>
          <w:rFonts w:hint="eastAsia" w:ascii="仿宋" w:hAnsi="仿宋" w:eastAsia="仿宋" w:cs="仿宋"/>
          <w:sz w:val="32"/>
          <w:szCs w:val="32"/>
        </w:rPr>
        <w:t>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8756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地方政府一般债券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还本支出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5381万元，安排预算稳定调节基金2586万元，</w:t>
      </w:r>
      <w:r>
        <w:rPr>
          <w:rFonts w:hint="eastAsia" w:ascii="仿宋" w:hAnsi="仿宋" w:eastAsia="仿宋" w:cs="仿宋"/>
          <w:sz w:val="32"/>
          <w:szCs w:val="32"/>
        </w:rPr>
        <w:t>年终结余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6909</w:t>
      </w:r>
      <w:r>
        <w:rPr>
          <w:rFonts w:hint="eastAsia" w:ascii="仿宋" w:hAnsi="仿宋" w:eastAsia="仿宋" w:cs="仿宋"/>
          <w:sz w:val="32"/>
          <w:szCs w:val="32"/>
        </w:rPr>
        <w:t>万元，支出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总计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98376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 w14:paraId="74E74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收支相抵，当年财政收支总量平衡。</w:t>
      </w:r>
    </w:p>
    <w:p w14:paraId="2FBD3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（二）政府性基金收支情况</w:t>
      </w:r>
    </w:p>
    <w:p w14:paraId="68D66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年政府性基金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</w:t>
      </w:r>
      <w:r>
        <w:rPr>
          <w:rFonts w:hint="eastAsia" w:ascii="仿宋" w:hAnsi="仿宋" w:eastAsia="仿宋" w:cs="仿宋"/>
          <w:sz w:val="32"/>
          <w:szCs w:val="32"/>
        </w:rPr>
        <w:t>收入完成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4335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同比下降93.4</w:t>
      </w:r>
      <w:r>
        <w:rPr>
          <w:rFonts w:hint="eastAsia" w:ascii="仿宋" w:hAnsi="仿宋" w:eastAsia="仿宋" w:cs="仿宋"/>
          <w:sz w:val="32"/>
          <w:szCs w:val="32"/>
        </w:rPr>
        <w:t>%。其中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国有土地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使用权</w:t>
      </w:r>
      <w:r>
        <w:rPr>
          <w:rFonts w:hint="eastAsia" w:ascii="仿宋" w:hAnsi="仿宋" w:eastAsia="仿宋" w:cs="仿宋"/>
          <w:sz w:val="32"/>
          <w:szCs w:val="32"/>
        </w:rPr>
        <w:t>出让收入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3335</w:t>
      </w:r>
      <w:r>
        <w:rPr>
          <w:rFonts w:hint="eastAsia" w:ascii="仿宋" w:hAnsi="仿宋" w:eastAsia="仿宋" w:cs="仿宋"/>
          <w:sz w:val="32"/>
          <w:szCs w:val="32"/>
        </w:rPr>
        <w:t>万元，城市基础设施配套费收入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1000万元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17C0D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政府性基金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</w:t>
      </w:r>
      <w:r>
        <w:rPr>
          <w:rFonts w:hint="eastAsia" w:ascii="仿宋" w:hAnsi="仿宋" w:eastAsia="仿宋" w:cs="仿宋"/>
          <w:sz w:val="32"/>
          <w:szCs w:val="32"/>
        </w:rPr>
        <w:t>支出完成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3462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下降93.4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2184E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政府性基金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</w:t>
      </w:r>
      <w:r>
        <w:rPr>
          <w:rFonts w:hint="eastAsia" w:ascii="仿宋" w:hAnsi="仿宋" w:eastAsia="仿宋" w:cs="仿宋"/>
          <w:sz w:val="32"/>
          <w:szCs w:val="32"/>
        </w:rPr>
        <w:t>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4335</w:t>
      </w:r>
      <w:r>
        <w:rPr>
          <w:rFonts w:hint="eastAsia" w:ascii="仿宋" w:hAnsi="仿宋" w:eastAsia="仿宋" w:cs="仿宋"/>
          <w:sz w:val="32"/>
          <w:szCs w:val="32"/>
        </w:rPr>
        <w:t>万元，政府性基金预算上级补助收入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493万元，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政府性基金预算上年结余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2265万元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其他调入资金614万元，</w:t>
      </w:r>
      <w:r>
        <w:rPr>
          <w:rFonts w:hint="eastAsia" w:ascii="仿宋" w:hAnsi="仿宋" w:eastAsia="仿宋" w:cs="仿宋"/>
          <w:sz w:val="32"/>
          <w:szCs w:val="32"/>
        </w:rPr>
        <w:t>收入总计为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7707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49AC1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政府性基金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</w:t>
      </w:r>
      <w:r>
        <w:rPr>
          <w:rFonts w:hint="eastAsia" w:ascii="仿宋" w:hAnsi="仿宋" w:eastAsia="仿宋" w:cs="仿宋"/>
          <w:sz w:val="32"/>
          <w:szCs w:val="32"/>
        </w:rPr>
        <w:t>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3462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上解支出289万元，调出资金2503万元，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政府性基金预算年终结余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1453万元，</w:t>
      </w:r>
      <w:r>
        <w:rPr>
          <w:rFonts w:hint="eastAsia" w:ascii="仿宋" w:hAnsi="仿宋" w:eastAsia="仿宋" w:cs="仿宋"/>
          <w:sz w:val="32"/>
          <w:szCs w:val="32"/>
        </w:rPr>
        <w:t>支出总计为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7707</w:t>
      </w:r>
      <w:r>
        <w:rPr>
          <w:rFonts w:hint="eastAsia" w:ascii="仿宋" w:hAnsi="仿宋" w:eastAsia="仿宋" w:cs="仿宋"/>
          <w:sz w:val="32"/>
          <w:szCs w:val="32"/>
        </w:rPr>
        <w:t>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元。</w:t>
      </w:r>
    </w:p>
    <w:p w14:paraId="0AEC7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收支相抵，</w:t>
      </w:r>
      <w:r>
        <w:rPr>
          <w:rFonts w:hint="eastAsia" w:ascii="仿宋" w:hAnsi="仿宋" w:eastAsia="仿宋" w:cs="仿宋"/>
          <w:sz w:val="32"/>
          <w:szCs w:val="32"/>
        </w:rPr>
        <w:t>实现收支平衡。</w:t>
      </w:r>
    </w:p>
    <w:p w14:paraId="0C6D4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（三）社保基金情况</w:t>
      </w:r>
    </w:p>
    <w:p w14:paraId="62149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年社会保障基金预算收入完成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5945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万元，其中：社会保险基金缴费收入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1817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万元；财政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补贴收入3669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转移收入140万元，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其他收入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3万元上年结余316万元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。社会保障基金支出完成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5677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结余268万元，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实现收支平衡。</w:t>
      </w:r>
    </w:p>
    <w:p w14:paraId="5D3BBE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四</w:t>
      </w:r>
      <w:r>
        <w:rPr>
          <w:rFonts w:hint="eastAsia" w:ascii="楷体" w:hAnsi="楷体" w:eastAsia="楷体" w:cs="楷体"/>
          <w:sz w:val="32"/>
          <w:szCs w:val="32"/>
        </w:rPr>
        <w:t>）政府性债务情况</w:t>
      </w:r>
    </w:p>
    <w:p w14:paraId="06150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2022年底，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南芬区政府性债务余额为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8.82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亿元，本年还本付息资金均按时支付，无违约事件发生。全年还本付息总计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4508.69万元，其中还本1524.91万元，付息2983.78万元。</w:t>
      </w:r>
    </w:p>
    <w:p w14:paraId="122D6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23</w:t>
      </w:r>
      <w:r>
        <w:rPr>
          <w:rFonts w:hint="eastAsia" w:ascii="黑体" w:hAnsi="黑体" w:eastAsia="黑体" w:cs="黑体"/>
          <w:sz w:val="32"/>
          <w:szCs w:val="32"/>
        </w:rPr>
        <w:t>年上半年财政预算执行情况</w:t>
      </w:r>
    </w:p>
    <w:p w14:paraId="34E7C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（一）一般公共预算收支执行情况</w:t>
      </w:r>
    </w:p>
    <w:p w14:paraId="02F46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一般公共预算收入情况</w:t>
      </w:r>
    </w:p>
    <w:p w14:paraId="2A830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一般公共预算收入完成18078万元，同比增长61.6%，执行进度为年初预算的102.6%。其中：税收收入完成12693万元，同比增长30.9%，执行进度为年初预算的79.7%，占一般公共预算收入比重70.2%。非税收入完成5385万元，同比增长260.4%，执行进度为年初预算的316.8%，占一般公共预算的29.8%。 </w:t>
      </w:r>
    </w:p>
    <w:p w14:paraId="2002E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按税种分，主要税收收入项目情况如下： </w:t>
      </w:r>
    </w:p>
    <w:p w14:paraId="02210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国内增值税4426万元，同比增长164.1%；企业所得税1371万元，同比增长67.6%；个人所得税728万元，同比增长62.1%；城市维护建设税542万元，同比增长12.7%；印花税125万元，同比下降25.6%；资源税3223万元，同比下降26.9%；契税92万元，同比下降80.1%；土地增值税1万元，同比下降80%；房产税190万元，同比下降6.9%；耕地占用税1570万元，同比增长126.9%；城镇土地使用税415万元，同比增长35.2%；环境保护税8万元，同比下降57.9%；车船税2万元，同比下降33.3%。 </w:t>
      </w:r>
    </w:p>
    <w:p w14:paraId="5E8A5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非税收入主要科目情况如下：</w:t>
      </w:r>
    </w:p>
    <w:p w14:paraId="5AEC41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专项收入360万元，同比下降17.8%；行政事业性收费收入16万元，同比下降33.3%；罚没收入1000万元，同比增长63.1%；国有资源（资产）有偿使用收入4009万元，同比增长856.8%。</w:t>
      </w:r>
    </w:p>
    <w:p w14:paraId="51E1D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一般公共预算支出情况</w:t>
      </w:r>
    </w:p>
    <w:p w14:paraId="460532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一般</w:t>
      </w:r>
      <w:r>
        <w:rPr>
          <w:rFonts w:hint="eastAsia" w:ascii="仿宋" w:hAnsi="仿宋" w:eastAsia="仿宋" w:cs="仿宋"/>
          <w:sz w:val="32"/>
          <w:szCs w:val="32"/>
        </w:rPr>
        <w:t>公共财政预算支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33889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执行进度为年初预算的92%，比上年同期下降21.8%，减少9448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 w14:paraId="1D350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主要支出项目完成情况：</w:t>
      </w:r>
    </w:p>
    <w:p w14:paraId="67596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一般公共服务支出8484万元，同比增长35.4%；国防支出44万元，增长100%；公共安全支出487万元，同比增长7%；</w:t>
      </w:r>
      <w:r>
        <w:rPr>
          <w:rFonts w:hint="eastAsia" w:ascii="仿宋" w:hAnsi="仿宋" w:eastAsia="仿宋" w:cs="仿宋"/>
          <w:sz w:val="32"/>
          <w:szCs w:val="32"/>
        </w:rPr>
        <w:t>教育支出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2054万</w:t>
      </w:r>
      <w:r>
        <w:rPr>
          <w:rFonts w:hint="eastAsia" w:ascii="仿宋" w:hAnsi="仿宋" w:eastAsia="仿宋" w:cs="仿宋"/>
          <w:sz w:val="32"/>
          <w:szCs w:val="32"/>
        </w:rPr>
        <w:t>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同比增长15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社会保障和就业支出5737万元，同比增长45.6%；</w:t>
      </w:r>
      <w:r>
        <w:rPr>
          <w:rFonts w:hint="eastAsia" w:ascii="仿宋" w:hAnsi="仿宋" w:eastAsia="仿宋" w:cs="仿宋"/>
          <w:sz w:val="32"/>
          <w:szCs w:val="32"/>
        </w:rPr>
        <w:t>卫生健康支出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1662万</w:t>
      </w:r>
      <w:r>
        <w:rPr>
          <w:rFonts w:hint="eastAsia" w:ascii="仿宋" w:hAnsi="仿宋" w:eastAsia="仿宋" w:cs="仿宋"/>
          <w:sz w:val="32"/>
          <w:szCs w:val="32"/>
        </w:rPr>
        <w:t>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</w:t>
      </w:r>
      <w:r>
        <w:rPr>
          <w:rFonts w:hint="eastAsia" w:ascii="仿宋" w:hAnsi="仿宋" w:eastAsia="仿宋" w:cs="仿宋"/>
          <w:sz w:val="32"/>
          <w:szCs w:val="32"/>
        </w:rPr>
        <w:t>增长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0.3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节能环保支出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685万</w:t>
      </w:r>
      <w:r>
        <w:rPr>
          <w:rFonts w:hint="eastAsia" w:ascii="仿宋" w:hAnsi="仿宋" w:eastAsia="仿宋" w:cs="仿宋"/>
          <w:sz w:val="32"/>
          <w:szCs w:val="32"/>
        </w:rPr>
        <w:t>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同比下降3.9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城乡社区支出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1776万</w:t>
      </w:r>
      <w:r>
        <w:rPr>
          <w:rFonts w:hint="eastAsia" w:ascii="仿宋" w:hAnsi="仿宋" w:eastAsia="仿宋" w:cs="仿宋"/>
          <w:sz w:val="32"/>
          <w:szCs w:val="32"/>
        </w:rPr>
        <w:t>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同比下降31.7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文化旅游体育与传媒支出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136万</w:t>
      </w:r>
      <w:r>
        <w:rPr>
          <w:rFonts w:hint="eastAsia" w:ascii="仿宋" w:hAnsi="仿宋" w:eastAsia="仿宋" w:cs="仿宋"/>
          <w:sz w:val="32"/>
          <w:szCs w:val="32"/>
        </w:rPr>
        <w:t>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同比下降94.3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农林水支出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2893万</w:t>
      </w:r>
      <w:r>
        <w:rPr>
          <w:rFonts w:hint="eastAsia" w:ascii="仿宋" w:hAnsi="仿宋" w:eastAsia="仿宋" w:cs="仿宋"/>
          <w:sz w:val="32"/>
          <w:szCs w:val="32"/>
        </w:rPr>
        <w:t>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同比下降81.4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交通运输支出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749万</w:t>
      </w:r>
      <w:r>
        <w:rPr>
          <w:rFonts w:hint="eastAsia" w:ascii="仿宋" w:hAnsi="仿宋" w:eastAsia="仿宋" w:cs="仿宋"/>
          <w:sz w:val="32"/>
          <w:szCs w:val="32"/>
        </w:rPr>
        <w:t>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同比下降64.1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源勘探信息等支出3680万元，同比增长5835.5%；商业服务业等支出12万元，同比下降40%；自然资源海洋气象等支出152万元，同比下降39.4%；住房保障支出2389万元，同比下降38.6%；灾害防治及应急管理支出371万元，同比增长170.8%；其他支出2018万元，同比增长107.8%；</w:t>
      </w:r>
      <w:r>
        <w:rPr>
          <w:rFonts w:hint="eastAsia" w:ascii="仿宋" w:hAnsi="仿宋" w:eastAsia="仿宋" w:cs="仿宋"/>
          <w:sz w:val="32"/>
          <w:szCs w:val="32"/>
        </w:rPr>
        <w:t>债务付息支出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554万</w:t>
      </w:r>
      <w:r>
        <w:rPr>
          <w:rFonts w:hint="eastAsia" w:ascii="仿宋" w:hAnsi="仿宋" w:eastAsia="仿宋" w:cs="仿宋"/>
          <w:sz w:val="32"/>
          <w:szCs w:val="32"/>
        </w:rPr>
        <w:t>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</w:t>
      </w:r>
      <w:r>
        <w:rPr>
          <w:rFonts w:hint="eastAsia" w:ascii="仿宋" w:hAnsi="仿宋" w:eastAsia="仿宋" w:cs="仿宋"/>
          <w:sz w:val="32"/>
          <w:szCs w:val="32"/>
        </w:rPr>
        <w:t>增长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23.4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债务发行费用支出6万元，同比下降50%。</w:t>
      </w:r>
    </w:p>
    <w:p w14:paraId="7A603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2023年上半年“三公”经费支出66万元，同比下降63%，减少了114万元。其中：公务接待费1万元，同比下降12.5%；车辆运行费65万元，同比增长12%；</w:t>
      </w:r>
    </w:p>
    <w:p w14:paraId="6AD928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（二）政府性基金收支完成情况</w:t>
      </w:r>
    </w:p>
    <w:p w14:paraId="5A18E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政府性基金收入-375万元，执行进度为年初预算的-93.8%，同比</w:t>
      </w:r>
      <w:r>
        <w:rPr>
          <w:rFonts w:hint="eastAsia" w:ascii="仿宋" w:hAnsi="仿宋" w:eastAsia="仿宋" w:cs="仿宋"/>
          <w:sz w:val="32"/>
          <w:szCs w:val="32"/>
        </w:rPr>
        <w:t>下降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111.2</w:t>
      </w:r>
      <w:r>
        <w:rPr>
          <w:rFonts w:hint="eastAsia" w:ascii="仿宋" w:hAnsi="仿宋" w:eastAsia="仿宋" w:cs="仿宋"/>
          <w:sz w:val="32"/>
          <w:szCs w:val="32"/>
        </w:rPr>
        <w:t>%。其中，国有土地使用权出让收入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-975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</w:t>
      </w:r>
      <w:r>
        <w:rPr>
          <w:rFonts w:hint="eastAsia" w:ascii="仿宋" w:hAnsi="仿宋" w:eastAsia="仿宋" w:cs="仿宋"/>
          <w:sz w:val="32"/>
          <w:szCs w:val="32"/>
        </w:rPr>
        <w:t>下降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129.2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城市基础设施配套费收入600万元</w:t>
      </w:r>
      <w:r>
        <w:rPr>
          <w:rFonts w:hint="eastAsia" w:ascii="仿宋" w:hAnsi="仿宋" w:eastAsia="仿宋" w:cs="仿宋"/>
          <w:sz w:val="32"/>
          <w:szCs w:val="32"/>
        </w:rPr>
        <w:t xml:space="preserve">。 </w:t>
      </w:r>
    </w:p>
    <w:p w14:paraId="68EE4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政府性基金支出618万元，执行进度为年初预算的23.2%。同比</w:t>
      </w:r>
      <w:r>
        <w:rPr>
          <w:rFonts w:hint="eastAsia" w:ascii="仿宋" w:hAnsi="仿宋" w:eastAsia="仿宋" w:cs="仿宋"/>
          <w:sz w:val="32"/>
          <w:szCs w:val="32"/>
        </w:rPr>
        <w:t>下降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79</w:t>
      </w:r>
      <w:r>
        <w:rPr>
          <w:rFonts w:hint="eastAsia" w:ascii="仿宋" w:hAnsi="仿宋" w:eastAsia="仿宋" w:cs="仿宋"/>
          <w:sz w:val="32"/>
          <w:szCs w:val="32"/>
        </w:rPr>
        <w:t>%。其中，国有土地使用权出让收入相关支出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257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同比</w:t>
      </w:r>
      <w:r>
        <w:rPr>
          <w:rFonts w:hint="eastAsia" w:ascii="仿宋" w:hAnsi="仿宋" w:eastAsia="仿宋" w:cs="仿宋"/>
          <w:sz w:val="32"/>
          <w:szCs w:val="32"/>
        </w:rPr>
        <w:t>下降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88.3</w:t>
      </w:r>
      <w:r>
        <w:rPr>
          <w:rFonts w:hint="eastAsia" w:ascii="仿宋" w:hAnsi="仿宋" w:eastAsia="仿宋" w:cs="仿宋"/>
          <w:sz w:val="32"/>
          <w:szCs w:val="32"/>
        </w:rPr>
        <w:t xml:space="preserve">%。 </w:t>
      </w:r>
    </w:p>
    <w:p w14:paraId="0976D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（三）社会保障基金收支完成情况</w:t>
      </w:r>
    </w:p>
    <w:p w14:paraId="1FC5B9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社会保障基金预算收入完成2824万元，其中：社会保险基金缴费收入887万元；上级社会保险基金补助593万元；本级财政补助1344万元。社会保障基金支出完成2638万元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15B5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（四）政府性债务情况</w:t>
      </w:r>
    </w:p>
    <w:p w14:paraId="1E420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上半年，我区全口径债务余额为9.07亿元，已化解政府性债务566万元，债务利息支出1579万元，本息支出共计2145万元。各项本息均按时偿还，无违约事件发生。</w:t>
      </w:r>
    </w:p>
    <w:p w14:paraId="2CA0C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（五）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2023年上半年主要工作</w:t>
      </w:r>
    </w:p>
    <w:p w14:paraId="55848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1.挖掘增收潜力，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组织收入积极有力。坚持依法征收、应收尽收，持续深化财税工作联动，多渠道挖掘增收潜力，切实增加可用财力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。积极向上争取资金，准确把握国家政策导向和支持重点，深入挖掘政策信息，最大限度争取政策倾斜和扶持，1－6月累计获得34450万元。</w:t>
      </w:r>
    </w:p>
    <w:p w14:paraId="466CE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坚守风险底线，社会经济运行总体平稳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一是坚决兜牢“三保”底线，突出保障重点支出，优先足额安排“三保”等急需、刚性支出。二是</w:t>
      </w:r>
      <w:r>
        <w:rPr>
          <w:rFonts w:hint="eastAsia" w:ascii="仿宋" w:hAnsi="仿宋" w:eastAsia="仿宋" w:cs="仿宋"/>
          <w:sz w:val="32"/>
          <w:szCs w:val="32"/>
        </w:rPr>
        <w:t>严格遏制新增政府隐性债务。多措并举化解存量债务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统筹财政资金，加大政府债务化解力度。</w:t>
      </w:r>
    </w:p>
    <w:p w14:paraId="6F5F3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预算绩效管理持续推进。</w:t>
      </w:r>
      <w:r>
        <w:rPr>
          <w:rFonts w:hint="eastAsia" w:ascii="仿宋" w:hAnsi="仿宋" w:eastAsia="仿宋" w:cs="仿宋"/>
          <w:sz w:val="32"/>
          <w:szCs w:val="32"/>
        </w:rPr>
        <w:t>组织全区预算部门及单位开展2022年绩效自评，其中项目绩效25个，部门整体绩效59个，相关工作全部在一体化绩效管理模块中开展，提升了工作效率。2023年年初开展整体绩效目标编制工作，及时报送绩效目标。全区共有62个预算部门编制整体绩效目标以及编制217个项目绩效目标，规范设置预算绩效目标。</w:t>
      </w:r>
    </w:p>
    <w:p w14:paraId="3151D9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深化改革创新，提升财政国资管理水平。依据上级相关文件要求，依法履行国有资产监督职能，充分利用行政事业单位资产管理系统，抓实国资监督管理，按要求做好资产划转、报废等处置审批工作。同时，深入贯彻“六个年”活动方案，全力推进南芬区国资国企管理体制改革。目前，在我局牵头和全区各单位、部门配合下，初步完成资产清查上报工作，</w:t>
      </w:r>
      <w:r>
        <w:rPr>
          <w:rFonts w:hint="eastAsia" w:ascii="仿宋" w:hAnsi="仿宋" w:eastAsia="仿宋" w:cs="仿宋"/>
          <w:sz w:val="32"/>
          <w:szCs w:val="32"/>
        </w:rPr>
        <w:t>梳理拟纳入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区属国有</w:t>
      </w:r>
      <w:r>
        <w:rPr>
          <w:rFonts w:hint="eastAsia" w:ascii="仿宋" w:hAnsi="仿宋" w:eastAsia="仿宋" w:cs="仿宋"/>
          <w:sz w:val="32"/>
          <w:szCs w:val="32"/>
        </w:rPr>
        <w:t>企业经营资产7项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针对我区现有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区属</w:t>
      </w:r>
      <w:r>
        <w:rPr>
          <w:rFonts w:hint="eastAsia" w:ascii="仿宋" w:hAnsi="仿宋" w:eastAsia="仿宋" w:cs="仿宋"/>
          <w:sz w:val="32"/>
          <w:szCs w:val="32"/>
        </w:rPr>
        <w:t>国有企业，在开展调查研究的基础上，现已形成重组清退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计划。</w:t>
      </w:r>
    </w:p>
    <w:p w14:paraId="26DD4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三、2023年下半年工作情况</w:t>
      </w:r>
    </w:p>
    <w:p w14:paraId="5E0B2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今年以来，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区财政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部门以“开局就是决战、起步就是冲刺”的奋进姿态，瞄准目标，铆足干劲，全力组织财政收入，顺利实现了一季度“开门红”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和半年任务双过半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。财政支出保持较高强度，重点领域保障有力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。但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当前和今后一个时期，国内需求收缩、供给冲击压力仍然较大，经济运行不确定不稳定因素增多，财政收支矛盾仍然突出。</w:t>
      </w:r>
    </w:p>
    <w:p w14:paraId="78F9A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抓收入、优支出，全力保障经济平稳运行。及时研判经济发展形势，强化部门沟通联动，提高收入征管质效。挖掘非税收入潜力，实现应收尽收。紧盯政策导向和投资方向，争取中央和省在转移支付、新增债券等方面给予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更多的支持，为支持经济发展注入源泉活水。</w:t>
      </w:r>
    </w:p>
    <w:p w14:paraId="68C3E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兜牢“三保”底线。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着力防范“三保”风险，健全完善事前审核、事中监控和事后处置的工作机制，确保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三保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不出任何问题。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坚持守土尽责，全面落实“三保”支出保障责任，严格“三保”制度执行，强化“三保”监控。</w:t>
      </w:r>
    </w:p>
    <w:p w14:paraId="173F3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防风险，全力营造安全发展环境。着力防范政府债务风险，坚决遏制隐性债务增量，稳妥化解存量，按时足额还本付息，确保政府法定债务不出任何风险。</w:t>
      </w:r>
    </w:p>
    <w:p w14:paraId="01204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（四）持续增强预算约束力。</w:t>
      </w:r>
      <w:r>
        <w:rPr>
          <w:rFonts w:hint="eastAsia" w:ascii="仿宋" w:hAnsi="仿宋" w:eastAsia="仿宋" w:cs="仿宋"/>
          <w:sz w:val="32"/>
          <w:szCs w:val="32"/>
        </w:rPr>
        <w:t>加强预算执行管理,强化预算监管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增强预算执行约束力,依法推进财政资金管理安全、规范、高效。</w:t>
      </w:r>
    </w:p>
    <w:p w14:paraId="34753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各位代表！2023年是实施全面振兴新突破三年行动的首战之年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做好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本年</w:t>
      </w:r>
      <w:r>
        <w:rPr>
          <w:rFonts w:hint="eastAsia" w:ascii="仿宋" w:hAnsi="仿宋" w:eastAsia="仿宋" w:cs="仿宋"/>
          <w:sz w:val="32"/>
          <w:szCs w:val="32"/>
        </w:rPr>
        <w:t>财政工作，责任重大，任务艰巨！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我们</w:t>
      </w:r>
      <w:r>
        <w:rPr>
          <w:rFonts w:hint="eastAsia" w:ascii="仿宋" w:hAnsi="仿宋" w:eastAsia="仿宋" w:cs="仿宋"/>
          <w:sz w:val="32"/>
          <w:szCs w:val="32"/>
        </w:rPr>
        <w:t>将在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区政府</w:t>
      </w:r>
      <w:r>
        <w:rPr>
          <w:rFonts w:hint="eastAsia" w:ascii="仿宋" w:hAnsi="仿宋" w:eastAsia="仿宋" w:cs="仿宋"/>
          <w:sz w:val="32"/>
          <w:szCs w:val="32"/>
        </w:rPr>
        <w:t>的坚强领导下，主动接受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人大的监督，认真听取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政协的意见建议，踔厉奋发、勇毅前行，以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更加</w:t>
      </w:r>
      <w:r>
        <w:rPr>
          <w:rFonts w:hint="eastAsia" w:ascii="仿宋" w:hAnsi="仿宋" w:eastAsia="仿宋" w:cs="仿宋"/>
          <w:sz w:val="32"/>
          <w:szCs w:val="32"/>
        </w:rPr>
        <w:t>奋发有为的精神状态、更加务实的作风、更加有为的担当，扎扎实实做好财政各项工作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发挥财政服务保障作用，以新气象新担当新作为实现全面振兴新突破，为全面建设社会主义现代化国家贡献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力量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2091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2098" w:right="1531" w:bottom="1984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C39F6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A77B9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A77B9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zYjRhNjIwOTA5MWYzOTM1MmI0N2EyMjI2YWQyMTYifQ=="/>
  </w:docVars>
  <w:rsids>
    <w:rsidRoot w:val="18387AD3"/>
    <w:rsid w:val="0EB61863"/>
    <w:rsid w:val="18387AD3"/>
    <w:rsid w:val="18465066"/>
    <w:rsid w:val="1B8E0232"/>
    <w:rsid w:val="23D700A4"/>
    <w:rsid w:val="24403244"/>
    <w:rsid w:val="2AF47F68"/>
    <w:rsid w:val="31315DFB"/>
    <w:rsid w:val="3FA36A26"/>
    <w:rsid w:val="46F5221E"/>
    <w:rsid w:val="497A16E3"/>
    <w:rsid w:val="532263B9"/>
    <w:rsid w:val="54E86722"/>
    <w:rsid w:val="581D12EB"/>
    <w:rsid w:val="5B9173E2"/>
    <w:rsid w:val="61495AC7"/>
    <w:rsid w:val="62653C8C"/>
    <w:rsid w:val="65540FAD"/>
    <w:rsid w:val="678C7D6C"/>
    <w:rsid w:val="743774E1"/>
    <w:rsid w:val="76F4268C"/>
    <w:rsid w:val="782C0BA7"/>
    <w:rsid w:val="7FD0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ind w:firstLine="768" w:firstLineChars="240"/>
    </w:pPr>
    <w:rPr>
      <w:rFonts w:hint="eastAsia" w:ascii="楷体_GB2312" w:eastAsia="楷体_GB2312"/>
      <w:bCs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</w:rPr>
  </w:style>
  <w:style w:type="paragraph" w:styleId="7">
    <w:name w:val="Body Text First Indent 2"/>
    <w:basedOn w:val="3"/>
    <w:next w:val="1"/>
    <w:qFormat/>
    <w:uiPriority w:val="0"/>
    <w:pPr>
      <w:ind w:firstLine="420" w:firstLineChars="200"/>
    </w:p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4434</Words>
  <Characters>5319</Characters>
  <Lines>0</Lines>
  <Paragraphs>0</Paragraphs>
  <TotalTime>41</TotalTime>
  <ScaleCrop>false</ScaleCrop>
  <LinksUpToDate>false</LinksUpToDate>
  <CharactersWithSpaces>5327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2022-07-08T02:35:00Z</dcterms:created>
  <dc:creator> Mrs.Y~° </dc:creator>
  <cp:lastModifiedBy>五福临门</cp:lastModifiedBy>
  <cp:lastPrinted>2023-07-19T05:29:00Z</cp:lastPrinted>
  <dcterms:modified xsi:type="dcterms:W3CDTF">2025-09-16T07:57:09Z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F478C21B4825471EBB6E141744F8DA2D_13</vt:lpwstr>
  </property>
  <property fmtid="{D5CDD505-2E9C-101B-9397-08002B2CF9AE}" pid="4" name="KSOTemplateDocerSaveRecord">
    <vt:lpwstr>eyJoZGlkIjoiZGZlYjM4YWJjZDgyM2YyYzVlMGFjYmM3MjExMDE5NzciLCJ1c2VySWQiOiI4NzIzODE1MjQifQ==</vt:lpwstr>
  </property>
</Properties>
</file>