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cs="方正黑体_GBK"/>
          <w:sz w:val="30"/>
          <w:szCs w:val="30"/>
        </w:rPr>
      </w:pPr>
      <w:bookmarkStart w:id="1" w:name="_GoBack"/>
      <w:bookmarkEnd w:id="1"/>
      <w:r>
        <w:rPr>
          <w:rFonts w:hint="eastAsia" w:ascii="宋体" w:hAnsi="宋体" w:cs="方正黑体_GBK"/>
          <w:sz w:val="30"/>
          <w:szCs w:val="30"/>
        </w:rPr>
        <w:t>附件</w:t>
      </w:r>
      <w:r>
        <w:rPr>
          <w:rFonts w:ascii="宋体" w:hAnsi="宋体" w:cs="方正黑体_GBK"/>
          <w:sz w:val="30"/>
          <w:szCs w:val="30"/>
        </w:rPr>
        <w:t>1</w:t>
      </w:r>
    </w:p>
    <w:p>
      <w:pPr>
        <w:spacing w:line="560" w:lineRule="exact"/>
        <w:contextualSpacing/>
        <w:jc w:val="center"/>
        <w:rPr>
          <w:rFonts w:hint="eastAsia" w:ascii="方正小标宋简体" w:eastAsia="方正小标宋简体" w:cs="方正小标宋_GBK"/>
          <w:sz w:val="40"/>
          <w:szCs w:val="40"/>
        </w:rPr>
      </w:pPr>
      <w:r>
        <w:rPr>
          <w:rFonts w:hint="eastAsia" w:ascii="方正小标宋简体" w:eastAsia="方正小标宋简体" w:cs="方正小标宋_GBK"/>
          <w:sz w:val="40"/>
          <w:szCs w:val="40"/>
        </w:rPr>
        <w:t>中央层面设定的涉企经营许可事项改革清单</w:t>
      </w:r>
    </w:p>
    <w:p>
      <w:pPr>
        <w:spacing w:line="560" w:lineRule="exact"/>
        <w:contextualSpacing/>
        <w:jc w:val="center"/>
        <w:rPr>
          <w:rFonts w:hint="eastAsia" w:ascii="方正小标宋简体" w:eastAsia="方正小标宋简体" w:cs="Times New Roman"/>
          <w:sz w:val="40"/>
          <w:szCs w:val="40"/>
        </w:rPr>
      </w:pPr>
      <w:r>
        <w:rPr>
          <w:rFonts w:hint="eastAsia" w:ascii="方正小标宋简体" w:eastAsia="方正小标宋简体" w:cs="方正小标宋_GBK"/>
          <w:sz w:val="40"/>
          <w:szCs w:val="40"/>
        </w:rPr>
        <w:t>（2021年全国版）</w:t>
      </w:r>
    </w:p>
    <w:p>
      <w:pPr>
        <w:spacing w:line="560" w:lineRule="exact"/>
        <w:contextualSpacing/>
        <w:jc w:val="center"/>
        <w:rPr>
          <w:rFonts w:hint="eastAsia" w:ascii="方正小标宋简体" w:eastAsia="方正小标宋简体" w:cs="Times New Roman"/>
          <w:sz w:val="30"/>
          <w:szCs w:val="30"/>
        </w:rPr>
      </w:pPr>
      <w:r>
        <w:rPr>
          <w:rFonts w:hint="eastAsia" w:ascii="方正小标宋简体" w:eastAsia="方正小标宋简体" w:cs="方正楷体_GBK"/>
          <w:sz w:val="30"/>
          <w:szCs w:val="30"/>
        </w:rPr>
        <w:t>（共523项）</w:t>
      </w:r>
    </w:p>
    <w:p>
      <w:pPr>
        <w:rPr>
          <w:rFonts w:cs="Times New Roman"/>
        </w:rPr>
      </w:pPr>
    </w:p>
    <w:tbl>
      <w:tblPr>
        <w:tblStyle w:val="5"/>
        <w:tblW w:w="10678" w:type="dxa"/>
        <w:jc w:val="center"/>
        <w:tblLayout w:type="fixed"/>
        <w:tblCellMar>
          <w:top w:w="0" w:type="dxa"/>
          <w:left w:w="108" w:type="dxa"/>
          <w:bottom w:w="0" w:type="dxa"/>
          <w:right w:w="108" w:type="dxa"/>
        </w:tblCellMar>
      </w:tblPr>
      <w:tblGrid>
        <w:gridCol w:w="441"/>
        <w:gridCol w:w="425"/>
        <w:gridCol w:w="851"/>
        <w:gridCol w:w="527"/>
        <w:gridCol w:w="850"/>
        <w:gridCol w:w="851"/>
        <w:gridCol w:w="425"/>
        <w:gridCol w:w="425"/>
        <w:gridCol w:w="426"/>
        <w:gridCol w:w="425"/>
        <w:gridCol w:w="2616"/>
        <w:gridCol w:w="2416"/>
      </w:tblGrid>
      <w:tr>
        <w:tblPrEx>
          <w:tblCellMar>
            <w:top w:w="0" w:type="dxa"/>
            <w:left w:w="108" w:type="dxa"/>
            <w:bottom w:w="0" w:type="dxa"/>
            <w:right w:w="108" w:type="dxa"/>
          </w:tblCellMar>
        </w:tblPrEx>
        <w:trPr>
          <w:wBefore w:w="0" w:type="dxa"/>
          <w:wAfter w:w="0" w:type="dxa"/>
          <w:cantSplit/>
          <w:trHeight w:val="319" w:hRule="atLeast"/>
          <w:tblHeader/>
          <w:jc w:val="center"/>
        </w:trPr>
        <w:tc>
          <w:tcPr>
            <w:tcW w:w="44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序号</w:t>
            </w:r>
          </w:p>
        </w:tc>
        <w:tc>
          <w:tcPr>
            <w:tcW w:w="425"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主管部门</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改革事项</w:t>
            </w:r>
          </w:p>
        </w:tc>
        <w:tc>
          <w:tcPr>
            <w:tcW w:w="52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许可证件名称</w:t>
            </w:r>
          </w:p>
        </w:tc>
        <w:tc>
          <w:tcPr>
            <w:tcW w:w="85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设定依据</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审批层级和部门</w:t>
            </w:r>
          </w:p>
        </w:tc>
        <w:tc>
          <w:tcPr>
            <w:tcW w:w="1701" w:type="dxa"/>
            <w:gridSpan w:val="4"/>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改革方式</w:t>
            </w:r>
          </w:p>
        </w:tc>
        <w:tc>
          <w:tcPr>
            <w:tcW w:w="26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kern w:val="0"/>
                <w:sz w:val="15"/>
                <w:szCs w:val="15"/>
              </w:rPr>
            </w:pPr>
            <w:r>
              <w:rPr>
                <w:rFonts w:hint="eastAsia" w:ascii="黑体" w:hAnsi="黑体" w:eastAsia="黑体" w:cs="黑体"/>
                <w:kern w:val="0"/>
                <w:sz w:val="15"/>
                <w:szCs w:val="15"/>
              </w:rPr>
              <w:t>具体改革举措及主要理由</w:t>
            </w:r>
          </w:p>
        </w:tc>
        <w:tc>
          <w:tcPr>
            <w:tcW w:w="24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pPr>
              <w:widowControl/>
              <w:spacing w:line="200" w:lineRule="exact"/>
              <w:contextualSpacing/>
              <w:jc w:val="center"/>
              <w:rPr>
                <w:rFonts w:ascii="黑体" w:hAnsi="黑体" w:eastAsia="黑体" w:cs="Times New Roman"/>
                <w:color w:val="000000"/>
                <w:kern w:val="0"/>
                <w:sz w:val="15"/>
                <w:szCs w:val="15"/>
              </w:rPr>
            </w:pPr>
            <w:r>
              <w:rPr>
                <w:rFonts w:hint="eastAsia" w:ascii="黑体" w:hAnsi="黑体" w:eastAsia="黑体" w:cs="黑体"/>
                <w:color w:val="000000"/>
                <w:kern w:val="0"/>
                <w:sz w:val="15"/>
                <w:szCs w:val="15"/>
              </w:rPr>
              <w:t>加强事中事后监管措施</w:t>
            </w:r>
          </w:p>
        </w:tc>
      </w:tr>
      <w:tr>
        <w:tblPrEx>
          <w:tblCellMar>
            <w:top w:w="0" w:type="dxa"/>
            <w:left w:w="108" w:type="dxa"/>
            <w:bottom w:w="0" w:type="dxa"/>
            <w:right w:w="108" w:type="dxa"/>
          </w:tblCellMar>
        </w:tblPrEx>
        <w:trPr>
          <w:wBefore w:w="0" w:type="dxa"/>
          <w:wAfter w:w="0" w:type="dxa"/>
          <w:cantSplit/>
          <w:trHeight w:val="882" w:hRule="atLeast"/>
          <w:tblHeader/>
          <w:jc w:val="center"/>
        </w:trPr>
        <w:tc>
          <w:tcPr>
            <w:tcW w:w="441"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425"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spacing w:line="200" w:lineRule="exact"/>
              <w:contextualSpacing/>
              <w:rPr>
                <w:rFonts w:ascii="宋体" w:hAnsi="宋体" w:cs="Times New Roman"/>
                <w:color w:val="000000"/>
                <w:kern w:val="0"/>
                <w:sz w:val="15"/>
                <w:szCs w:val="15"/>
              </w:rPr>
            </w:pPr>
          </w:p>
        </w:tc>
        <w:tc>
          <w:tcPr>
            <w:tcW w:w="85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52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85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85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直接取消审批</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审批改为备案</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实行告知承诺</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黑体"/>
                <w:color w:val="000000"/>
                <w:kern w:val="0"/>
                <w:sz w:val="15"/>
                <w:szCs w:val="15"/>
              </w:rPr>
              <w:t>优化审批服务</w:t>
            </w:r>
          </w:p>
        </w:tc>
        <w:tc>
          <w:tcPr>
            <w:tcW w:w="2616" w:type="dxa"/>
            <w:vMerge w:val="continue"/>
            <w:tcBorders>
              <w:top w:val="nil"/>
              <w:left w:val="single" w:color="auto" w:sz="4" w:space="0"/>
              <w:bottom w:val="single" w:color="000000"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p>
        </w:tc>
        <w:tc>
          <w:tcPr>
            <w:tcW w:w="2416" w:type="dxa"/>
            <w:vMerge w:val="continue"/>
            <w:tcBorders>
              <w:top w:val="nil"/>
              <w:left w:val="single" w:color="auto" w:sz="4" w:space="0"/>
              <w:bottom w:val="single" w:color="000000"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p>
        </w:tc>
      </w:tr>
      <w:tr>
        <w:tblPrEx>
          <w:tblCellMar>
            <w:top w:w="0" w:type="dxa"/>
            <w:left w:w="108" w:type="dxa"/>
            <w:bottom w:w="0" w:type="dxa"/>
            <w:right w:w="108" w:type="dxa"/>
          </w:tblCellMar>
        </w:tblPrEx>
        <w:trPr>
          <w:wBefore w:w="0" w:type="dxa"/>
          <w:wAfter w:w="0" w:type="dxa"/>
          <w:cantSplit/>
          <w:trHeight w:val="305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外商投资经营电信业务（基础电信业务）审批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外商投资经营电信业务审定意见书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《外商投资电信企业管理规定》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工业和信息化部</w:t>
            </w:r>
            <w:ins w:id="0" w:author="NTKO" w:date="2021-06-17T10:45:00Z">
              <w:r>
                <w:rPr>
                  <w:rFonts w:hint="eastAsia" w:ascii="宋体" w:hAnsi="宋体" w:cs="方正仿宋_GBK"/>
                  <w:kern w:val="0"/>
                  <w:sz w:val="15"/>
                  <w:szCs w:val="15"/>
                </w:rPr>
                <w:t>；省级通信管理部门</w:t>
              </w:r>
            </w:ins>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425" w:type="dxa"/>
            <w:tcBorders>
              <w:top w:val="nil"/>
              <w:left w:val="nil"/>
              <w:bottom w:val="single" w:color="auto" w:sz="4" w:space="0"/>
              <w:right w:val="single" w:color="auto" w:sz="4" w:space="0"/>
            </w:tcBorders>
            <w:shd w:val="clear" w:color="000000" w:fill="FFFFFF"/>
            <w:noWrap/>
            <w:vAlign w:val="bottom"/>
          </w:tcPr>
          <w:p>
            <w:pPr>
              <w:widowControl/>
              <w:spacing w:line="200" w:lineRule="exact"/>
              <w:contextualSpacing/>
              <w:jc w:val="left"/>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宋体"/>
                <w:kern w:val="0"/>
                <w:sz w:val="15"/>
                <w:szCs w:val="15"/>
              </w:rPr>
              <w:t>取消“外商投资经营电信业务（基础电信业务）审批”，在办理“电信业务经营许可”时对外商投资电信企业落实股比限制要求情况进行审查把关。</w:t>
            </w:r>
            <w:r>
              <w:rPr>
                <w:rFonts w:ascii="宋体" w:hAnsi="宋体" w:cs="宋体"/>
                <w:kern w:val="0"/>
                <w:sz w:val="15"/>
                <w:szCs w:val="15"/>
              </w:rPr>
              <w:br w:type="textWrapping"/>
            </w:r>
            <w:r>
              <w:rPr>
                <w:rFonts w:hint="eastAsia" w:ascii="宋体" w:hAnsi="宋体" w:cs="宋体"/>
                <w:kern w:val="0"/>
                <w:sz w:val="15"/>
                <w:szCs w:val="15"/>
              </w:rPr>
              <w:t>主要理由：</w:t>
            </w:r>
            <w:r>
              <w:rPr>
                <w:rFonts w:ascii="宋体" w:hAnsi="宋体" w:cs="宋体"/>
                <w:kern w:val="0"/>
                <w:sz w:val="15"/>
                <w:szCs w:val="15"/>
              </w:rPr>
              <w:t>1.2020</w:t>
            </w:r>
            <w:r>
              <w:rPr>
                <w:rFonts w:hint="eastAsia" w:ascii="宋体" w:hAnsi="宋体" w:cs="宋体"/>
                <w:kern w:val="0"/>
                <w:sz w:val="15"/>
                <w:szCs w:val="15"/>
              </w:rPr>
              <w:t>年</w:t>
            </w:r>
            <w:r>
              <w:rPr>
                <w:rFonts w:ascii="宋体" w:hAnsi="宋体" w:cs="宋体"/>
                <w:kern w:val="0"/>
                <w:sz w:val="15"/>
                <w:szCs w:val="15"/>
              </w:rPr>
              <w:t>8</w:t>
            </w:r>
            <w:r>
              <w:rPr>
                <w:rFonts w:hint="eastAsia" w:ascii="宋体" w:hAnsi="宋体" w:cs="宋体"/>
                <w:kern w:val="0"/>
                <w:sz w:val="15"/>
                <w:szCs w:val="15"/>
              </w:rPr>
              <w:t>月</w:t>
            </w:r>
            <w:r>
              <w:rPr>
                <w:rFonts w:ascii="宋体" w:hAnsi="宋体" w:cs="宋体"/>
                <w:kern w:val="0"/>
                <w:sz w:val="15"/>
                <w:szCs w:val="15"/>
              </w:rPr>
              <w:t>26</w:t>
            </w:r>
            <w:r>
              <w:rPr>
                <w:rFonts w:hint="eastAsia" w:ascii="宋体" w:hAnsi="宋体" w:cs="宋体"/>
                <w:kern w:val="0"/>
                <w:sz w:val="15"/>
                <w:szCs w:val="15"/>
              </w:rPr>
              <w:t>日，国务院第</w:t>
            </w:r>
            <w:r>
              <w:rPr>
                <w:rFonts w:ascii="宋体" w:hAnsi="宋体" w:cs="宋体"/>
                <w:kern w:val="0"/>
                <w:sz w:val="15"/>
                <w:szCs w:val="15"/>
              </w:rPr>
              <w:t>105</w:t>
            </w:r>
            <w:r>
              <w:rPr>
                <w:rFonts w:hint="eastAsia" w:ascii="宋体" w:hAnsi="宋体" w:cs="宋体"/>
                <w:kern w:val="0"/>
                <w:sz w:val="15"/>
                <w:szCs w:val="15"/>
              </w:rPr>
              <w:t>次常务会议已审议通过取消该项许可。</w:t>
            </w:r>
            <w:r>
              <w:rPr>
                <w:rFonts w:ascii="宋体" w:hAnsi="宋体" w:cs="宋体"/>
                <w:kern w:val="0"/>
                <w:sz w:val="15"/>
                <w:szCs w:val="15"/>
              </w:rPr>
              <w:t>2.</w:t>
            </w:r>
            <w:r>
              <w:rPr>
                <w:rFonts w:hint="eastAsia" w:ascii="宋体" w:hAnsi="宋体" w:cs="宋体"/>
                <w:kern w:val="0"/>
                <w:sz w:val="15"/>
                <w:szCs w:val="15"/>
              </w:rPr>
              <w:t>外商投资经营电信业务除办理该项许可外，还需办理工业和信息化部门实施的“电信业务经营许可”，可以合并办理，减少审批环节、提高办事效率。</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加强对外商投资电信企业日常经营活动的监测，督促企业按要求报送有关信息。</w:t>
            </w:r>
            <w:r>
              <w:rPr>
                <w:rFonts w:ascii="宋体" w:hAnsi="宋体" w:cs="方正仿宋_GBK"/>
                <w:kern w:val="0"/>
                <w:sz w:val="15"/>
                <w:szCs w:val="15"/>
              </w:rPr>
              <w:t>2.</w:t>
            </w:r>
            <w:r>
              <w:rPr>
                <w:rFonts w:hint="eastAsia" w:ascii="宋体" w:hAnsi="宋体" w:cs="方正仿宋_GBK"/>
                <w:kern w:val="0"/>
                <w:sz w:val="15"/>
                <w:szCs w:val="15"/>
              </w:rPr>
              <w:t>开展“双随机、一公开”等监管，发现违法违规行为要依法查处并公开结果。</w:t>
            </w:r>
            <w:r>
              <w:rPr>
                <w:rFonts w:ascii="宋体" w:hAnsi="宋体" w:cs="方正仿宋_GBK"/>
                <w:kern w:val="0"/>
                <w:sz w:val="15"/>
                <w:szCs w:val="15"/>
              </w:rPr>
              <w:t>3.</w:t>
            </w:r>
            <w:r>
              <w:rPr>
                <w:rFonts w:hint="eastAsia" w:ascii="宋体" w:hAnsi="宋体" w:cs="方正仿宋_GBK"/>
                <w:kern w:val="0"/>
                <w:sz w:val="15"/>
                <w:szCs w:val="15"/>
              </w:rPr>
              <w:t>加强信用监管，向社会公布电信业务经营不良名单和失信名单，依法依规对失信主体开展失信惩戒。</w:t>
            </w:r>
          </w:p>
        </w:tc>
      </w:tr>
      <w:tr>
        <w:tblPrEx>
          <w:tblCellMar>
            <w:top w:w="0" w:type="dxa"/>
            <w:left w:w="108" w:type="dxa"/>
            <w:bottom w:w="0" w:type="dxa"/>
            <w:right w:w="108" w:type="dxa"/>
          </w:tblCellMar>
        </w:tblPrEx>
        <w:trPr>
          <w:wBefore w:w="0" w:type="dxa"/>
          <w:wAfter w:w="0" w:type="dxa"/>
          <w:cantSplit/>
          <w:trHeight w:val="29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外商投资经营电信业务（第一类增值电信业务）审批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外商投资经营电信业务审定意见书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《外商投资电信企业管理规定》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ins w:id="1" w:author="NTKO" w:date="2021-06-17T10:45:00Z">
              <w:r>
                <w:rPr>
                  <w:rFonts w:hint="eastAsia" w:ascii="宋体" w:hAnsi="宋体" w:cs="方正仿宋_GBK"/>
                  <w:kern w:val="0"/>
                  <w:sz w:val="15"/>
                  <w:szCs w:val="15"/>
                </w:rPr>
                <w:t>；省级通信管理部门</w:t>
              </w:r>
            </w:ins>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取消“外商投资经营电信业务（第一类增值电信业务）审批”，在办理“电信业务经营许可”时对外商投资电信企业落实股比限制要求情况进行审查把关。</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外商投资经营电信业务除办理该项许可外，还需办理工业和信息化部门实施的“电信业务经营许可”，可以合并办理，减少审批环节、提高办事效率。</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加强对外商投资电信企业日常经营活动的监测，督促企业按要求报送有关信息。</w:t>
            </w:r>
            <w:r>
              <w:rPr>
                <w:rFonts w:ascii="宋体" w:hAnsi="宋体" w:cs="方正仿宋_GBK"/>
                <w:kern w:val="0"/>
                <w:sz w:val="15"/>
                <w:szCs w:val="15"/>
              </w:rPr>
              <w:t>2.</w:t>
            </w:r>
            <w:r>
              <w:rPr>
                <w:rFonts w:hint="eastAsia" w:ascii="宋体" w:hAnsi="宋体" w:cs="方正仿宋_GBK"/>
                <w:kern w:val="0"/>
                <w:sz w:val="15"/>
                <w:szCs w:val="15"/>
              </w:rPr>
              <w:t>开展“双随机、一公开”等监管，发现违法违规行为要依法查处并公开结果。</w:t>
            </w:r>
            <w:r>
              <w:rPr>
                <w:rFonts w:ascii="宋体" w:hAnsi="宋体" w:cs="方正仿宋_GBK"/>
                <w:kern w:val="0"/>
                <w:sz w:val="15"/>
                <w:szCs w:val="15"/>
              </w:rPr>
              <w:t>3.</w:t>
            </w:r>
            <w:r>
              <w:rPr>
                <w:rFonts w:hint="eastAsia" w:ascii="宋体" w:hAnsi="宋体" w:cs="方正仿宋_GBK"/>
                <w:kern w:val="0"/>
                <w:sz w:val="15"/>
                <w:szCs w:val="15"/>
              </w:rPr>
              <w:t>加强信用监管，向社会公布电信业务经营不良名单和失信名单，依法依规对失信主体开展失信惩戒。</w:t>
            </w:r>
          </w:p>
        </w:tc>
      </w:tr>
      <w:tr>
        <w:tblPrEx>
          <w:tblCellMar>
            <w:top w:w="0" w:type="dxa"/>
            <w:left w:w="108" w:type="dxa"/>
            <w:bottom w:w="0" w:type="dxa"/>
            <w:right w:w="108" w:type="dxa"/>
          </w:tblCellMar>
        </w:tblPrEx>
        <w:trPr>
          <w:wBefore w:w="0" w:type="dxa"/>
          <w:wAfter w:w="0" w:type="dxa"/>
          <w:cantSplit/>
          <w:trHeight w:val="29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外商投资经营电信业务（第二类增值电信业务）审批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外商投资经营电信业务审定意见书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《外商投资电信企业管理规定》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ins w:id="2" w:author="NTKO" w:date="2021-06-17T10:45:00Z">
              <w:r>
                <w:rPr>
                  <w:rFonts w:hint="eastAsia" w:ascii="宋体" w:hAnsi="宋体" w:cs="方正仿宋_GBK"/>
                  <w:kern w:val="0"/>
                  <w:sz w:val="15"/>
                  <w:szCs w:val="15"/>
                </w:rPr>
                <w:t>；省级通信管理部门</w:t>
              </w:r>
            </w:ins>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取消“外商投资经营电信业务（第二类增值电信业务）审批”，在办理“电信业务经营许可”时对外商投资电信企业落实股比限制要求情况进行审查把关。</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外商投资经营电信业务除办理该项许可外，还需办理工业和信息化部门实施的“电信业务经营许可”，可以合并办理，减少审批环节、提高办事效率。</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加强对外商投资电信企业日常经营活动的监测，督促企业按要求报送有关信息。</w:t>
            </w:r>
            <w:r>
              <w:rPr>
                <w:rFonts w:ascii="宋体" w:hAnsi="宋体" w:cs="方正仿宋_GBK"/>
                <w:kern w:val="0"/>
                <w:sz w:val="15"/>
                <w:szCs w:val="15"/>
              </w:rPr>
              <w:t>2.</w:t>
            </w:r>
            <w:r>
              <w:rPr>
                <w:rFonts w:hint="eastAsia" w:ascii="宋体" w:hAnsi="宋体" w:cs="方正仿宋_GBK"/>
                <w:kern w:val="0"/>
                <w:sz w:val="15"/>
                <w:szCs w:val="15"/>
              </w:rPr>
              <w:t>开展“双随机、一公开”等监管，发现违法违规行为要依法查处并公开结果。</w:t>
            </w:r>
            <w:r>
              <w:rPr>
                <w:rFonts w:ascii="宋体" w:hAnsi="宋体" w:cs="方正仿宋_GBK"/>
                <w:kern w:val="0"/>
                <w:sz w:val="15"/>
                <w:szCs w:val="15"/>
              </w:rPr>
              <w:t>3.</w:t>
            </w:r>
            <w:r>
              <w:rPr>
                <w:rFonts w:hint="eastAsia" w:ascii="宋体" w:hAnsi="宋体" w:cs="方正仿宋_GBK"/>
                <w:kern w:val="0"/>
                <w:sz w:val="15"/>
                <w:szCs w:val="15"/>
              </w:rPr>
              <w:t>加强信用监管，向社会公布电信业务经营不良名单和失信名单，依法依规对失信主体开展失信惩戒。</w:t>
            </w:r>
          </w:p>
        </w:tc>
      </w:tr>
      <w:tr>
        <w:tblPrEx>
          <w:tblCellMar>
            <w:top w:w="0" w:type="dxa"/>
            <w:left w:w="108" w:type="dxa"/>
            <w:bottom w:w="0" w:type="dxa"/>
            <w:right w:w="108" w:type="dxa"/>
          </w:tblCellMar>
        </w:tblPrEx>
        <w:trPr>
          <w:wBefore w:w="0" w:type="dxa"/>
          <w:wAfter w:w="0" w:type="dxa"/>
          <w:cantSplit/>
          <w:trHeight w:val="242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第二、三类监控化学品和第四类监控化学品中含磷、硫、氟的特定有机化学品生产特别许可（初审）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《中华人民共和国监控化学品管理条例》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省级工业和信息化主管部门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初审环节，将“第二、三类监控化学品和第四类监控化学品中含磷、硫、氟的特定有机化学品生产特别许可”由省级工业和信息化主管部门初审、工业和信息化部审批，调整为省级工业和信息化主管部门直接审批。</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取消该项许可后，仍通过省级工业和信息化主管部门的审批对企业经营条件进行审核把关。</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开展“双随机、一公开”监管，依法查处违法违规生产活动并公开结果。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工业和信息化部加强对省级工业和信息化主管部门的监督，省级工业和信息化主管部门定期将审批情况报工业和信息化部备案，工业和信息化部加强抽查。</w:t>
            </w:r>
          </w:p>
        </w:tc>
      </w:tr>
      <w:tr>
        <w:tblPrEx>
          <w:tblCellMar>
            <w:top w:w="0" w:type="dxa"/>
            <w:left w:w="108" w:type="dxa"/>
            <w:bottom w:w="0" w:type="dxa"/>
            <w:right w:w="108" w:type="dxa"/>
          </w:tblCellMar>
        </w:tblPrEx>
        <w:trPr>
          <w:wBefore w:w="0" w:type="dxa"/>
          <w:wAfter w:w="0" w:type="dxa"/>
          <w:cantSplit/>
          <w:trHeight w:val="183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典当业特种行业许可证核发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典当业特种行业许可证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取消“典当业特种行业许可证核发”。</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取消该事项后，企业向省级地方金融监管部门申请办理“设立典当行及分支机构审批”，由金融监管部门严把准入关口，可以有效规范行业准入。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加强部门间信息共享，省级地方金融监管部门在实施“设立典当行及分支机构审批”后及时将有关信息推送至公安机关，公安机关及时将典当行及其分支机构纳入监管范围。</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p>
        </w:tc>
      </w:tr>
      <w:tr>
        <w:tblPrEx>
          <w:tblCellMar>
            <w:top w:w="0" w:type="dxa"/>
            <w:left w:w="108" w:type="dxa"/>
            <w:bottom w:w="0" w:type="dxa"/>
            <w:right w:w="108" w:type="dxa"/>
          </w:tblCellMar>
        </w:tblPrEx>
        <w:trPr>
          <w:wBefore w:w="0" w:type="dxa"/>
          <w:wAfter w:w="0" w:type="dxa"/>
          <w:cantSplit/>
          <w:trHeight w:val="184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城乡规划编制单位丙级资质认定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城乡规划编制资质证书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《中华人民共和国城乡规划法》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将城乡规划编制单位的资质由三级调整为两级，取消丙级资质，相应调整乙级资质的许可条件。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对违反国土空间规划、未落实约束性指标和刚性管控要求的机构，实施重点监管。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加强信用监管，建立有关企业信用记录，依法依规对失信主体开展失信惩戒。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80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地质灾害危险性评估单位丙级资质审批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将地质灾害危险性评估单位的资质由三级调整为两级，取消丙级资质，相应调整乙级资质的许可条件。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84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地质灾害治理工程勘查单位丙级资质审批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将地质灾害治理工程勘查单位的资质由三级调整为两级，取消丙级资质，相应调整乙级资质的许可条件。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82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地质灾害治理工程设计单位丙级资质审批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将地质灾害治理工程设计单位的资质由三级调整为两级，取消丙级资质，相应调整乙级资质的许可条件。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71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地质灾害治理工程施工单位丙级资质审批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将地质灾害治理工程施工单位的资质由三级调整为两级，取消丙级资质，相应调整乙级资质的许可条件。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6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地质灾害治理工程监理单位丙级资质审批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将地质灾害治理工程监理单位的资质由三级调整为两级，取消丙级资质，相应调整乙级资质的许可条件。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69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从事测绘活动的单位丙级资质审批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测绘资质证书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《中华人民共和国测绘法》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将从事测绘活动的单位资质由四级调整为两级，取消丙级资质，相应调整乙级资质的许可条件。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将四级资质简并为二级资质，可减少企业申请资质次数，减轻办事负担，同时促进行业良性竞争。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对通过投诉举报等渠道反映问题多的测绘单位实施重点监管。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加强信用监管，依法向社会公布测绘单位信用状况，依法依规对失信主体开展失信惩戒。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169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从事测绘活动的单位丁级资质审批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测绘资质证书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《中华人民共和国测绘法》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将从事测绘活动的单位资质由四级调整为两级，取消丁级资质，相应调整乙级资质的许可条件。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将四级资质简并为二级资质，可减少企业申请资质次数，减轻办事负担，同时促进行业良性竞争。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对通过投诉举报等渠道反映问题多的测绘单位实施重点监管。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加强信用监管，依法向社会公布测绘单位信用状况，依法依规对失信主体开展失信惩戒。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255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放射性污染监测机构资质认定（省级权限）</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《中华人民共和国放射性污染防治法》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省级生态环境部门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取消省级生态环境部门实施的该项行政许可事项，从事放射性污染监测的机构可向生态环境部申请办理资质认定。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该项许可设立以来，申请数量和审批数量均为零，没有必要保留。</w:t>
            </w:r>
            <w:r>
              <w:rPr>
                <w:rFonts w:ascii="宋体" w:hAnsi="宋体" w:cs="方正仿宋_GBK"/>
                <w:kern w:val="0"/>
                <w:sz w:val="15"/>
                <w:szCs w:val="15"/>
              </w:rPr>
              <w:t>2.</w:t>
            </w:r>
            <w:r>
              <w:rPr>
                <w:rFonts w:hint="eastAsia" w:ascii="宋体" w:hAnsi="宋体" w:cs="方正仿宋_GBK"/>
                <w:kern w:val="0"/>
                <w:sz w:val="15"/>
                <w:szCs w:val="15"/>
              </w:rPr>
              <w:t>放射性污染监测专业性很强，目前存量的监测机构均为生态环境部门管理的事业单位和部分大型国有企业，如将来有新增市场主体，可向生态环境部申请办理资质认定，这样也有利于从严防范风险。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开展“双随机、一公开”监管，发现虚假承诺或严重不实的要依法处理。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依法依规建立失信惩戒及信用共享机制，依法向社会公布监测机构信用状况，依法依规对失信主体开展失信惩戒，将相关信息纳入全国信用信息共享平台。</w:t>
            </w:r>
            <w:r>
              <w:rPr>
                <w:rFonts w:ascii="宋体" w:hAnsi="宋体" w:cs="方正仿宋_GBK"/>
                <w:color w:val="000000"/>
                <w:kern w:val="0"/>
                <w:sz w:val="15"/>
                <w:szCs w:val="15"/>
              </w:rPr>
              <w:t>3.</w:t>
            </w:r>
            <w:r>
              <w:rPr>
                <w:rFonts w:hint="eastAsia" w:ascii="宋体" w:hAnsi="宋体" w:cs="方正仿宋_GBK"/>
                <w:color w:val="000000"/>
                <w:kern w:val="0"/>
                <w:sz w:val="15"/>
                <w:szCs w:val="15"/>
              </w:rPr>
              <w:t>推动企业信息公开，加强社会监督。</w:t>
            </w:r>
          </w:p>
        </w:tc>
      </w:tr>
      <w:tr>
        <w:tblPrEx>
          <w:tblCellMar>
            <w:top w:w="0" w:type="dxa"/>
            <w:left w:w="108" w:type="dxa"/>
            <w:bottom w:w="0" w:type="dxa"/>
            <w:right w:w="108" w:type="dxa"/>
          </w:tblCellMar>
        </w:tblPrEx>
        <w:trPr>
          <w:wBefore w:w="0" w:type="dxa"/>
          <w:wAfter w:w="0" w:type="dxa"/>
          <w:cantSplit/>
          <w:trHeight w:val="224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工程造价咨询企业甲级资质认定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工程造价咨询企业甲级资质证书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取消“工程造价咨询企业甲级资质认定”。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工程造价咨询业务是受业主单位委托，为其编制或审核建设工程造价概算和预算。该咨询业务的结果仅具参考价值，且不直接涉及建设工程质量安全，风险较小。</w:t>
            </w:r>
            <w:r>
              <w:rPr>
                <w:rFonts w:ascii="宋体" w:hAnsi="宋体" w:cs="方正仿宋_GBK"/>
                <w:kern w:val="0"/>
                <w:sz w:val="15"/>
                <w:szCs w:val="15"/>
              </w:rPr>
              <w:t>2.</w:t>
            </w:r>
            <w:r>
              <w:rPr>
                <w:rFonts w:hint="eastAsia" w:ascii="宋体" w:hAnsi="宋体" w:cs="方正仿宋_GBK"/>
                <w:kern w:val="0"/>
                <w:sz w:val="15"/>
                <w:szCs w:val="15"/>
              </w:rPr>
              <w:t>取消该项许可，有利于进一步发挥市场竞争机制作用，促进行业发展。</w:t>
            </w:r>
            <w:r>
              <w:rPr>
                <w:rFonts w:ascii="宋体" w:hAnsi="宋体" w:cs="方正仿宋_GBK"/>
                <w:kern w:val="0"/>
                <w:sz w:val="15"/>
                <w:szCs w:val="15"/>
              </w:rPr>
              <w:t>3.</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加强信用监管，完善工程造价咨询企业信用体系，依法向社会公布企业信用状况，依法依规开展失信惩戒。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推广应用职业保险制度，增强工程造价咨询企业的风险抵御能力，有效保障委托方合法权益。</w:t>
            </w:r>
          </w:p>
        </w:tc>
      </w:tr>
      <w:tr>
        <w:tblPrEx>
          <w:tblCellMar>
            <w:top w:w="0" w:type="dxa"/>
            <w:left w:w="108" w:type="dxa"/>
            <w:bottom w:w="0" w:type="dxa"/>
            <w:right w:w="108" w:type="dxa"/>
          </w:tblCellMar>
        </w:tblPrEx>
        <w:trPr>
          <w:wBefore w:w="0" w:type="dxa"/>
          <w:wAfter w:w="0" w:type="dxa"/>
          <w:cantSplit/>
          <w:trHeight w:val="22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工程造价咨询企业乙级资质认定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工程造价咨询企业乙级资质证书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取消“工程造价咨询企业乙级资质认定”。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工程造价咨询业务是受业主单位委托，为其编制或审核建设工程造价概算和预算。该咨询业务的结果仅具参考价值，且不直接涉及建设工程质量安全，风险较小。</w:t>
            </w:r>
            <w:r>
              <w:rPr>
                <w:rFonts w:ascii="宋体" w:hAnsi="宋体" w:cs="方正仿宋_GBK"/>
                <w:kern w:val="0"/>
                <w:sz w:val="15"/>
                <w:szCs w:val="15"/>
              </w:rPr>
              <w:t>2.</w:t>
            </w:r>
            <w:r>
              <w:rPr>
                <w:rFonts w:hint="eastAsia" w:ascii="宋体" w:hAnsi="宋体" w:cs="方正仿宋_GBK"/>
                <w:kern w:val="0"/>
                <w:sz w:val="15"/>
                <w:szCs w:val="15"/>
              </w:rPr>
              <w:t>取消该项许可，有利于进一步发挥市场竞争机制作用，促进行业发展。</w:t>
            </w:r>
            <w:r>
              <w:rPr>
                <w:rFonts w:ascii="宋体" w:hAnsi="宋体" w:cs="方正仿宋_GBK"/>
                <w:kern w:val="0"/>
                <w:sz w:val="15"/>
                <w:szCs w:val="15"/>
              </w:rPr>
              <w:t>3.</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加强信用监管，完善工程造价咨询企业信用体系，依法向社会公布企业信用状况，依法依规开展失信惩戒。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推广应用职业保险制度，增强工程造价咨询企业的风险抵御能力，有效保障委托方合法权益。</w:t>
            </w:r>
          </w:p>
        </w:tc>
      </w:tr>
      <w:tr>
        <w:tblPrEx>
          <w:tblCellMar>
            <w:top w:w="0" w:type="dxa"/>
            <w:left w:w="108" w:type="dxa"/>
            <w:bottom w:w="0" w:type="dxa"/>
            <w:right w:w="108" w:type="dxa"/>
          </w:tblCellMar>
        </w:tblPrEx>
        <w:trPr>
          <w:wBefore w:w="0" w:type="dxa"/>
          <w:wAfter w:w="0" w:type="dxa"/>
          <w:cantSplit/>
          <w:trHeight w:val="197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房地产开发企业三级资质核定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《中华人民共和国城市房地产管理法》《城市房地产开发经营管理条例》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将房地产开发企业资质由四级调整为两级，取消三级资质，相应调整二级资质的许可条件。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将房地产开发企业资质简并为两级，可减少企业申请资质次数，减轻办事负担，同时促进行业良性竞争。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96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房地产开发企业四级资质核定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《中华人民共和国城市房地产管理法》《城市房地产开发经营管理条例》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将房地产开发企业资质由四级调整为两级，取消四级资质，相应调整二级资质的许可条件。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将房地产开发企业资质简并为两级，可减少企业申请资质次数，减轻办事负担，同时促进行业良性竞争。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97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建设工程勘察企业资质认定（丙级资质）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工程勘察资质证书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将建设工程勘察企业资质由三级调整为两级，取消丙级资质，相应调整乙级资质的许可条件。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将建设工程勘察企业资质简并为两级，可减少企业申请资质次数，减轻办事负担，同时促进行业良性竞争。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69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工程设计企业资质认定（丙级资质、丁级资质）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将工程设计企业资质由三级或者四级调整为两级，取消丙级、丁级资质，相应调整乙级资质的许可条件。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将三级或者四级资质简并为两级，可减少企业申请资质次数，减轻办事负担，同时促进行业良性竞争。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6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施工企业资质认定（三级资质）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建筑业企业资质证书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《中华人民共和国建筑法》《建设工程安全生产管理条例》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ins w:id="3" w:author="NTKO" w:date="2021-06-17T11:13:00Z">
              <w:r>
                <w:rPr>
                  <w:rFonts w:hint="eastAsia" w:ascii="宋体" w:hAnsi="宋体" w:cs="方正仿宋_GBK"/>
                  <w:color w:val="000000"/>
                  <w:kern w:val="0"/>
                  <w:sz w:val="15"/>
                  <w:szCs w:val="15"/>
                </w:rPr>
                <w:t>省级、设区的市级住房和城乡建设部门</w:t>
              </w:r>
            </w:ins>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将施工企业资质由三级调整为两级，取消三级资质，相应调整二级资质的许可条件。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将三级资质简并为两级，可减少企业申请资质次数，减轻办事负担，同时促进行业良性竞争。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285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工程监理企业资质认定（丙级资质，事务所资质，公路、水利水电、港口与航道、农林工程专业资质）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color w:val="000000"/>
                <w:kern w:val="0"/>
                <w:sz w:val="15"/>
                <w:szCs w:val="15"/>
              </w:rPr>
            </w:pPr>
            <w:ins w:id="4" w:author="NTKO" w:date="2021-06-17T10:46:00Z">
              <w:r>
                <w:rPr>
                  <w:rFonts w:hint="eastAsia" w:ascii="宋体" w:hAnsi="宋体" w:cs="方正仿宋_GBK"/>
                  <w:color w:val="000000"/>
                  <w:kern w:val="0"/>
                  <w:sz w:val="15"/>
                  <w:szCs w:val="15"/>
                </w:rPr>
                <w:t>住房和城乡建设部；</w:t>
              </w:r>
            </w:ins>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将工程监理企业资质由三级调整为两级，取消丙级资质，相应调整乙级资质的许可条件。</w:t>
            </w:r>
            <w:r>
              <w:rPr>
                <w:rFonts w:ascii="宋体" w:hAnsi="宋体" w:cs="方正仿宋_GBK"/>
                <w:kern w:val="0"/>
                <w:sz w:val="15"/>
                <w:szCs w:val="15"/>
              </w:rPr>
              <w:t>2.</w:t>
            </w:r>
            <w:r>
              <w:rPr>
                <w:rFonts w:hint="eastAsia" w:ascii="宋体" w:hAnsi="宋体" w:cs="方正仿宋_GBK"/>
                <w:kern w:val="0"/>
                <w:sz w:val="15"/>
                <w:szCs w:val="15"/>
              </w:rPr>
              <w:t>取消住房和城乡建设部门审批的监理事务所资质和公路、水利水电、港口与航道、农林工程专业监理资质。</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将工程监理企业资质简并为两级，同时取消与有关行业主管部门重复审批的专业资质，可减少企业申请资质次数，减轻办事负担，同时促进行业良性竞争。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225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国际客船、散装液体危险品船运输业务经营审批（初审）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《中华人民共和国国际海运条例》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取消省级交通运输部门实施的“国际客船、散装液体危险品船运输业务经营审批（初审）”，申请人直接向交通运输部提出申请。</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取消初审后，必要时交通运输部可以征求省级交通运输部门意见，由交通运输部负责对企业经营条件进行审核把关，改革风险可控。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通过交通运输部实施的“国际客船、散装液体危险品船运输业务经营审批”，对原初审审查事项进行审核。</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建立国际船舶运输企业信用档案并依法向社会公开信用记录，依法依规对失信主体开展失信惩戒。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25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从事大陆与台湾间海上运输业务许可（初审）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取消省级交通运输部门实施的“从事大陆与台湾间海上运输业务许可（初审）”，申请人直接向交通运输部提出申请。</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取消初审后，必要时交通运输部可以征求省级交通运输部门意见，由交通运输部负责对企业经营条件进行审核把关，改革风险可控。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通过交通运输部实施的“从事大陆与台湾间海上运输业务许可”，对原初审审查事项进行审核。</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加强信用监管，建立有关海运企业信用档案并依法向社会公开信用记录，依法依规对失信主体开展失信惩戒。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2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水运工程监理企业丙级资质认定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《建设工程质量管理条例》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将水运工程监理企业资质由三级调整为两级，取消丙级资质，相应调整乙级资质的许可条件。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将水运工程监理三级资质简并为两级资质，可减少企业申请资质次数，减轻办事负担，同时促进行业良性竞争。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加强市场检查，开展“双随机一公开”监管，发现违法违规行为要依法查处并公开结果。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强化信用监管，加强相关信用信息在工程招标投标、企业资质审核等方面的应用。</w:t>
            </w:r>
            <w:r>
              <w:rPr>
                <w:rFonts w:ascii="宋体" w:hAnsi="宋体" w:cs="方正仿宋_GBK"/>
                <w:color w:val="000000"/>
                <w:kern w:val="0"/>
                <w:sz w:val="15"/>
                <w:szCs w:val="15"/>
              </w:rPr>
              <w:t>3.</w:t>
            </w:r>
            <w:r>
              <w:rPr>
                <w:rFonts w:hint="eastAsia" w:ascii="宋体" w:hAnsi="宋体" w:cs="方正仿宋_GBK"/>
                <w:color w:val="000000"/>
                <w:kern w:val="0"/>
                <w:sz w:val="15"/>
                <w:szCs w:val="15"/>
              </w:rPr>
              <w:t>充分利用信息化手段加强社会监督，通过全国水运建设市场信用信息管理系统公示企业业绩、人员资格等信息，接受社会监督。</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0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公路工程专业丙级监理资质认定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《中华人民共和国公路法》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将公路工程监理企业资质由三级调整为两级，取消丙级资质，相应调整乙级资质的许可条件。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将公路工程专业资质简并为两级资质，可减少企业申请资质次数，减轻办事负担，同时促进行业良性竞争。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监管”，通过信息化手段强化对企业投标及履约行为的监管。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加强信用监管，依法向社会公布公路工程监理企业信用状况，拓展信用评价结果应用范围，依法依规实行失信惩戒。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5.</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42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水利工程建设监理单位丙级资质认定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水利工程建设监理单位资质等级证书（丙级）</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将水利工程建设监理单位资质由三级调整为两级，取消丙级资质，将乙级资质的许可条件调整为目前丙级资质的许可条件。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将水利工程建设监理资质简并为两级资质，可减少企业申请资质次数，减轻办事负担，同时促进行业良性竞争。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加强信用监管，依法向社会公布水利工程建设监理单位信用状况，依法依规建立行业黑名单制度，对失信主体加大抽查比例并开展失信惩戒。</w:t>
            </w:r>
          </w:p>
        </w:tc>
      </w:tr>
      <w:tr>
        <w:tblPrEx>
          <w:tblCellMar>
            <w:top w:w="0" w:type="dxa"/>
            <w:left w:w="108" w:type="dxa"/>
            <w:bottom w:w="0" w:type="dxa"/>
            <w:right w:w="108" w:type="dxa"/>
          </w:tblCellMar>
        </w:tblPrEx>
        <w:trPr>
          <w:wBefore w:w="0" w:type="dxa"/>
          <w:wAfter w:w="0" w:type="dxa"/>
          <w:cantSplit/>
          <w:trHeight w:val="339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拖拉机驾驶培训学校、驾驶培训班资格认定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拖拉机驾驶培训许可证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《中华人民共和国道路交通安全法》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取消“拖拉机驾驶培训学校、驾驶培训班资格认定”。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拖拉机驾驶培训学校培训的学员需通过农业农村部门组织实施的考试，领取拖拉机驾驶证，方可从事拖拉机驾驶。因此，通过严格实施驾驶证考试，可对培训质量进行审核把关，没有必要再保留对拖拉机驾驶培训学校的准入许可。</w:t>
            </w:r>
            <w:r>
              <w:rPr>
                <w:rFonts w:ascii="宋体" w:hAnsi="宋体" w:cs="方正仿宋_GBK"/>
                <w:kern w:val="0"/>
                <w:sz w:val="15"/>
                <w:szCs w:val="15"/>
              </w:rPr>
              <w:t>3.</w:t>
            </w:r>
            <w:r>
              <w:rPr>
                <w:rFonts w:hint="eastAsia" w:ascii="宋体" w:hAnsi="宋体" w:cs="方正仿宋_GBK"/>
                <w:kern w:val="0"/>
                <w:sz w:val="15"/>
                <w:szCs w:val="15"/>
              </w:rPr>
              <w:t>取消许可后，仍由省级农业农村部门负责对拖拉机驾驶培训学校进行监管，教学大纲仍由农业农村部门制定，不会产生较大风险。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修订拖拉机驾驶培训教材，在培训环节强化驾驶员安全教育。</w:t>
            </w:r>
            <w:r>
              <w:rPr>
                <w:rFonts w:ascii="宋体" w:hAnsi="宋体" w:cs="方正仿宋_GBK"/>
                <w:color w:val="000000"/>
                <w:kern w:val="0"/>
                <w:sz w:val="15"/>
                <w:szCs w:val="15"/>
              </w:rPr>
              <w:t>2.</w:t>
            </w:r>
            <w:r>
              <w:rPr>
                <w:rFonts w:hint="eastAsia" w:ascii="宋体" w:hAnsi="宋体" w:cs="方正仿宋_GBK"/>
                <w:color w:val="000000"/>
                <w:kern w:val="0"/>
                <w:sz w:val="15"/>
                <w:szCs w:val="15"/>
              </w:rPr>
              <w:t>加强教练员队伍建设和管理，推动拖拉机培训机构建立培训记录、提高培训水平。</w:t>
            </w:r>
            <w:r>
              <w:rPr>
                <w:rFonts w:ascii="宋体" w:hAnsi="宋体" w:cs="方正仿宋_GBK"/>
                <w:color w:val="000000"/>
                <w:kern w:val="0"/>
                <w:sz w:val="15"/>
                <w:szCs w:val="15"/>
              </w:rPr>
              <w:t>3.</w:t>
            </w:r>
            <w:r>
              <w:rPr>
                <w:rFonts w:hint="eastAsia" w:ascii="宋体" w:hAnsi="宋体" w:cs="方正仿宋_GBK"/>
                <w:color w:val="000000"/>
                <w:kern w:val="0"/>
                <w:sz w:val="15"/>
                <w:szCs w:val="15"/>
              </w:rPr>
              <w:t>严把拖拉机驾驶证件考试关口，完善考试大纲，严肃考试纪律，确保持证人员掌握驾驶技能和道路安全法规知识。</w:t>
            </w:r>
            <w:r>
              <w:rPr>
                <w:rFonts w:ascii="宋体" w:hAnsi="宋体" w:cs="方正仿宋_GBK"/>
                <w:color w:val="000000"/>
                <w:kern w:val="0"/>
                <w:sz w:val="15"/>
                <w:szCs w:val="15"/>
              </w:rPr>
              <w:t>4.</w:t>
            </w:r>
            <w:r>
              <w:rPr>
                <w:rFonts w:hint="eastAsia" w:ascii="宋体" w:hAnsi="宋体" w:cs="方正仿宋_GBK"/>
                <w:color w:val="000000"/>
                <w:kern w:val="0"/>
                <w:sz w:val="15"/>
                <w:szCs w:val="15"/>
              </w:rPr>
              <w:t>农业农村部门、公安机关依照法定职责加强对拖拉机的驾驶安全管理，依法查处违规驾驶行为。</w:t>
            </w:r>
          </w:p>
        </w:tc>
      </w:tr>
      <w:tr>
        <w:tblPrEx>
          <w:tblCellMar>
            <w:top w:w="0" w:type="dxa"/>
            <w:left w:w="108" w:type="dxa"/>
            <w:bottom w:w="0" w:type="dxa"/>
            <w:right w:w="108" w:type="dxa"/>
          </w:tblCellMar>
        </w:tblPrEx>
        <w:trPr>
          <w:wBefore w:w="0" w:type="dxa"/>
          <w:wAfter w:w="0" w:type="dxa"/>
          <w:cantSplit/>
          <w:trHeight w:val="239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进出口农作物种子（苗）审批（初审）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取消省级农业农村部门实施的进出口农作物种子（苗）初审，申请人直接向农业农村部提出申请。</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取消许可后，必要时农业农村部可征求省级农业农村部门意见，由农业农村部负责对企业经营条件进行审核把关，改革风险可控。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开展“双随机、一公开”监管，根据风险程度，合理确定抽查比例，对风险等级高的领域、投诉举报多的企业实施重点监管。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强化社会监督，依法及时处理举报、投诉问题，调查处理结果向社会公开。</w:t>
            </w:r>
          </w:p>
        </w:tc>
      </w:tr>
      <w:tr>
        <w:tblPrEx>
          <w:tblCellMar>
            <w:top w:w="0" w:type="dxa"/>
            <w:left w:w="108" w:type="dxa"/>
            <w:bottom w:w="0" w:type="dxa"/>
            <w:right w:w="108" w:type="dxa"/>
          </w:tblCellMar>
        </w:tblPrEx>
        <w:trPr>
          <w:wBefore w:w="0" w:type="dxa"/>
          <w:wAfter w:w="0" w:type="dxa"/>
          <w:cantSplit/>
          <w:trHeight w:val="3379"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外商投资农作物新品种选育和种子生产经营审批</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取消“外商投资农作物新品种选育和种子生产经营审批”，与“农作物种子生产经营（外商投资企业）许可证核发”合并办理。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中华人民共和国外商投资法》第四条规定，国家对负面清单之外的外商投资，给予国民待遇。目前，境内机构、个人投资、并购境内种子企业，或者与境内科研院所、种子企业开展技术合作，不需要申办投资许可，内外资应当同等对待。</w:t>
            </w:r>
            <w:r>
              <w:rPr>
                <w:rFonts w:ascii="宋体" w:hAnsi="宋体" w:cs="方正仿宋_GBK"/>
                <w:kern w:val="0"/>
                <w:sz w:val="15"/>
                <w:szCs w:val="15"/>
              </w:rPr>
              <w:t>2.</w:t>
            </w:r>
            <w:r>
              <w:rPr>
                <w:rFonts w:hint="eastAsia" w:ascii="宋体" w:hAnsi="宋体" w:cs="方正仿宋_GBK"/>
                <w:kern w:val="0"/>
                <w:sz w:val="15"/>
                <w:szCs w:val="15"/>
              </w:rPr>
              <w:t>通过农作物种子生产经营许可，可以对外商投资种子企业的生产经营条件进行审查把关，风险可控。</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开展“双随机、一公开”监管，对实行承诺备案和申请资料留存备查的企业实施重点监管，严肃查处弄虚作假骗取许可行为。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加强信用监管，依法向社会公布农作物种子企业信用状况，依法依规对失信主体开展失信惩戒。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22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转基因棉花种子生产经营许可证核发（初审）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《农业转基因生物安全管理条例》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取消省级农业农村部门实施的“转基因棉花种子生产经营许可证核发（初审）”，申请人直接向农业农村部提出申请。</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取消许可后，必要时农业农村部可征求省级农业农村部门意见，由农业农村部负责对企业经营条件进行审查把关，风险可控。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开展“双随机、一公开”监管，根据风险程度，合理确定抽查比例，对风险等级高的领域、投诉举报多的企业实施重点监管。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强化社会监督，依法及时处理投诉举报，调查处理结果向社会公开。</w:t>
            </w:r>
          </w:p>
        </w:tc>
      </w:tr>
      <w:tr>
        <w:tblPrEx>
          <w:tblCellMar>
            <w:top w:w="0" w:type="dxa"/>
            <w:left w:w="108" w:type="dxa"/>
            <w:bottom w:w="0" w:type="dxa"/>
            <w:right w:w="108" w:type="dxa"/>
          </w:tblCellMar>
        </w:tblPrEx>
        <w:trPr>
          <w:wBefore w:w="0" w:type="dxa"/>
          <w:wAfter w:w="0" w:type="dxa"/>
          <w:cantSplit/>
          <w:trHeight w:val="210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远洋渔业项目初审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《中华人民共和国渔业法实施细则》</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省级农业农村（渔业）部门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取消省级农业农村（渔业）部门实施的“远洋渔业项目初审”，申请人直接向农业农村部提出申请。</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取消许可后，必要时农业农村部可征求省级农业农村（渔业）部门意见，由农业农村部负责对企业经营条件进行审查把关，风险可控。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依法及时处理投诉举报，处理结果依法向社会公开并记入企业信用记录。</w:t>
            </w:r>
          </w:p>
        </w:tc>
      </w:tr>
      <w:tr>
        <w:tblPrEx>
          <w:tblCellMar>
            <w:top w:w="0" w:type="dxa"/>
            <w:left w:w="108" w:type="dxa"/>
            <w:bottom w:w="0" w:type="dxa"/>
            <w:right w:w="108" w:type="dxa"/>
          </w:tblCellMar>
        </w:tblPrEx>
        <w:trPr>
          <w:wBefore w:w="0" w:type="dxa"/>
          <w:wAfter w:w="0" w:type="dxa"/>
          <w:cantSplit/>
          <w:trHeight w:val="156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水产良种场的水产苗种生产许可证核发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水产苗种生产许可证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市级农业农村（渔业）部门；昌图、绥中县农业农村（渔业）部门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不再保留水产良种场类别，原有良种场纳入一般水产苗种场管理，不再实施特别的管理措施。</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政府部门不宜对水产苗种企业是否为“良种”企业进行审查背书。</w:t>
            </w:r>
            <w:r>
              <w:rPr>
                <w:rFonts w:ascii="宋体" w:hAnsi="宋体" w:cs="方正仿宋_GBK"/>
                <w:kern w:val="0"/>
                <w:sz w:val="15"/>
                <w:szCs w:val="15"/>
              </w:rPr>
              <w:t>2.</w:t>
            </w:r>
            <w:r>
              <w:rPr>
                <w:rFonts w:hint="eastAsia" w:ascii="宋体" w:hAnsi="宋体" w:cs="方正仿宋_GBK"/>
                <w:kern w:val="0"/>
                <w:sz w:val="15"/>
                <w:szCs w:val="15"/>
              </w:rPr>
              <w:t>取消该项许可，有利于促进水产苗种行业良性竞争。</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依法及时处理投诉举报，处理结果依法向社会公开并记入企业信用记录。</w:t>
            </w:r>
          </w:p>
        </w:tc>
      </w:tr>
      <w:tr>
        <w:tblPrEx>
          <w:tblCellMar>
            <w:top w:w="0" w:type="dxa"/>
            <w:left w:w="108" w:type="dxa"/>
            <w:bottom w:w="0" w:type="dxa"/>
            <w:right w:w="108" w:type="dxa"/>
          </w:tblCellMar>
        </w:tblPrEx>
        <w:trPr>
          <w:wBefore w:w="0" w:type="dxa"/>
          <w:wAfter w:w="0" w:type="dxa"/>
          <w:cantSplit/>
          <w:trHeight w:val="5655"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石油成品油批发经营资格审批（初审）</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省级商务部门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取消省级商务部门实施的“石油成品油批发经营资格审批（初审）”。</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次常务会议已审议通过取消该项许可。《国务院办公厅关于加快发展流通促进商业消费的意见》（国办发〔</w:t>
            </w:r>
            <w:r>
              <w:rPr>
                <w:rFonts w:ascii="宋体" w:hAnsi="宋体" w:cs="方正仿宋_GBK"/>
                <w:kern w:val="0"/>
                <w:sz w:val="15"/>
                <w:szCs w:val="15"/>
              </w:rPr>
              <w:t>2019</w:t>
            </w:r>
            <w:r>
              <w:rPr>
                <w:rFonts w:hint="eastAsia" w:ascii="宋体" w:hAnsi="宋体" w:cs="方正仿宋_GBK"/>
                <w:kern w:val="0"/>
                <w:sz w:val="15"/>
                <w:szCs w:val="15"/>
              </w:rPr>
              <w:t>〕</w:t>
            </w:r>
            <w:r>
              <w:rPr>
                <w:rFonts w:ascii="宋体" w:hAnsi="宋体" w:cs="方正仿宋_GBK"/>
                <w:kern w:val="0"/>
                <w:sz w:val="15"/>
                <w:szCs w:val="15"/>
              </w:rPr>
              <w:t>42</w:t>
            </w:r>
            <w:r>
              <w:rPr>
                <w:rFonts w:hint="eastAsia" w:ascii="宋体" w:hAnsi="宋体" w:cs="方正仿宋_GBK"/>
                <w:kern w:val="0"/>
                <w:sz w:val="15"/>
                <w:szCs w:val="15"/>
              </w:rPr>
              <w:t>号）也已明确部署取消该项许可。</w:t>
            </w:r>
            <w:r>
              <w:rPr>
                <w:rFonts w:ascii="宋体" w:hAnsi="宋体" w:cs="方正仿宋_GBK"/>
                <w:kern w:val="0"/>
                <w:sz w:val="15"/>
                <w:szCs w:val="15"/>
              </w:rPr>
              <w:t>2.</w:t>
            </w:r>
            <w:r>
              <w:rPr>
                <w:rFonts w:hint="eastAsia" w:ascii="宋体" w:hAnsi="宋体" w:cs="方正仿宋_GBK"/>
                <w:kern w:val="0"/>
                <w:sz w:val="15"/>
                <w:szCs w:val="15"/>
              </w:rPr>
              <w:t>设立该项许可的目的主要是对石油成品油流通企业进行布局调控。从实践情况看，可以充分发挥市场在资源配置中的决定性作用，没有必要再保留准入许可。</w:t>
            </w:r>
            <w:r>
              <w:rPr>
                <w:rFonts w:ascii="宋体" w:hAnsi="宋体" w:cs="方正仿宋_GBK"/>
                <w:kern w:val="0"/>
                <w:sz w:val="15"/>
                <w:szCs w:val="15"/>
              </w:rPr>
              <w:t>3.</w:t>
            </w:r>
            <w:r>
              <w:rPr>
                <w:rFonts w:hint="eastAsia" w:ascii="宋体" w:hAnsi="宋体" w:cs="方正仿宋_GBK"/>
                <w:kern w:val="0"/>
                <w:sz w:val="15"/>
                <w:szCs w:val="15"/>
              </w:rPr>
              <w:t>取消该项许可，有利于多种所有制企业公平进入石油成品油流通市场，促进市场持续健康稳定发展。</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商务部门严格落实行业监管职责。要求有关企业建立购销和出入库台账制度。开展“双随机、一公开”监管、信用监管，发现违法违规行为要依法处理或者提请有关部门予以查处。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地方政府严格落实属地监管职责。建立跨部门联合监管机制，统筹配置行政处罚职能和执法资源，加强协同监管。定期组织开展专项检查。建立企业信用记录并纳入信用信息共享平台，对违法失信企业依法实施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公安、自然资源、生态环境、住房和城乡建设、交通运输、商务、应急管理、税务、市场监管、能源等部门按职责依法依规加强监管，承担安全生产监管责任的部门切实履行监管责任、守牢安全底线。</w:t>
            </w:r>
            <w:r>
              <w:rPr>
                <w:rFonts w:ascii="宋体" w:hAnsi="宋体" w:cs="方正仿宋_GBK"/>
                <w:color w:val="000000"/>
                <w:kern w:val="0"/>
                <w:sz w:val="15"/>
                <w:szCs w:val="15"/>
              </w:rPr>
              <w:t>4.</w:t>
            </w:r>
            <w:r>
              <w:rPr>
                <w:rFonts w:hint="eastAsia" w:ascii="宋体" w:hAnsi="宋体" w:cs="方正仿宋_GBK"/>
                <w:color w:val="000000"/>
                <w:kern w:val="0"/>
                <w:sz w:val="15"/>
                <w:szCs w:val="15"/>
              </w:rPr>
              <w:t>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tblPrEx>
          <w:tblCellMar>
            <w:top w:w="0" w:type="dxa"/>
            <w:left w:w="108" w:type="dxa"/>
            <w:bottom w:w="0" w:type="dxa"/>
            <w:right w:w="108" w:type="dxa"/>
          </w:tblCellMar>
        </w:tblPrEx>
        <w:trPr>
          <w:wBefore w:w="0" w:type="dxa"/>
          <w:wAfter w:w="0" w:type="dxa"/>
          <w:cantSplit/>
          <w:trHeight w:val="5828"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石油成品油批发经营资格审批</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原油销售经营批准证书、成品油批发经营批准证书</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取消“石油成品油批发经营资格审批”。</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次常务会议已审议通过取消该项许可。《国务院办公厅关于加快发展流通促进商业消费的意见》（国办发〔</w:t>
            </w:r>
            <w:r>
              <w:rPr>
                <w:rFonts w:ascii="宋体" w:hAnsi="宋体" w:cs="方正仿宋_GBK"/>
                <w:kern w:val="0"/>
                <w:sz w:val="15"/>
                <w:szCs w:val="15"/>
              </w:rPr>
              <w:t>2019</w:t>
            </w:r>
            <w:r>
              <w:rPr>
                <w:rFonts w:hint="eastAsia" w:ascii="宋体" w:hAnsi="宋体" w:cs="方正仿宋_GBK"/>
                <w:kern w:val="0"/>
                <w:sz w:val="15"/>
                <w:szCs w:val="15"/>
              </w:rPr>
              <w:t>〕</w:t>
            </w:r>
            <w:r>
              <w:rPr>
                <w:rFonts w:ascii="宋体" w:hAnsi="宋体" w:cs="方正仿宋_GBK"/>
                <w:kern w:val="0"/>
                <w:sz w:val="15"/>
                <w:szCs w:val="15"/>
              </w:rPr>
              <w:t>42</w:t>
            </w:r>
            <w:r>
              <w:rPr>
                <w:rFonts w:hint="eastAsia" w:ascii="宋体" w:hAnsi="宋体" w:cs="方正仿宋_GBK"/>
                <w:kern w:val="0"/>
                <w:sz w:val="15"/>
                <w:szCs w:val="15"/>
              </w:rPr>
              <w:t>号）也已明确部署取消该项许可。</w:t>
            </w:r>
            <w:r>
              <w:rPr>
                <w:rFonts w:ascii="宋体" w:hAnsi="宋体" w:cs="方正仿宋_GBK"/>
                <w:kern w:val="0"/>
                <w:sz w:val="15"/>
                <w:szCs w:val="15"/>
              </w:rPr>
              <w:t>2.</w:t>
            </w:r>
            <w:r>
              <w:rPr>
                <w:rFonts w:hint="eastAsia" w:ascii="宋体" w:hAnsi="宋体" w:cs="方正仿宋_GBK"/>
                <w:kern w:val="0"/>
                <w:sz w:val="15"/>
                <w:szCs w:val="15"/>
              </w:rPr>
              <w:t>设立该项许可的目的主要是对石油成品油流通企业进行布局调控。从实践情况看，可以充分发挥市场在资源配置中的决定性作用，没有必要再保留准入许可。</w:t>
            </w:r>
            <w:r>
              <w:rPr>
                <w:rFonts w:ascii="宋体" w:hAnsi="宋体" w:cs="方正仿宋_GBK"/>
                <w:kern w:val="0"/>
                <w:sz w:val="15"/>
                <w:szCs w:val="15"/>
              </w:rPr>
              <w:t>3.</w:t>
            </w:r>
            <w:r>
              <w:rPr>
                <w:rFonts w:hint="eastAsia" w:ascii="宋体" w:hAnsi="宋体" w:cs="方正仿宋_GBK"/>
                <w:kern w:val="0"/>
                <w:sz w:val="15"/>
                <w:szCs w:val="15"/>
              </w:rPr>
              <w:t>取消该项许可，有利于多种所有制企业公平进入石油成品油流通市场，促进市场持续健康稳定发展。</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商务部门严格落实行业监管职责。要求有关企业建立购销和出入库台账制度。开展“双随机、一公开”监管、信用监管，发现违法违规行为要依法处理或者提请有关部门予以查处。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地方政府严格落实属地监管职责。建立跨部门联合监管机制，统筹配置行政处罚职能和执法资源，加强协同监管。定期组织开展专项检查。建立企业信用记录并纳入信用信息共享平台，对违法失信企业依法实施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公安、自然资源、生态环境、住房和城乡建设、交通运输、商务、应急管理、税务、市场监管、能源等部门按职责依法依规加强监管，承担安全生产监管责任的部门切实履行监管责任、守牢安全底线。</w:t>
            </w:r>
            <w:r>
              <w:rPr>
                <w:rFonts w:ascii="宋体" w:hAnsi="宋体" w:cs="方正仿宋_GBK"/>
                <w:color w:val="000000"/>
                <w:kern w:val="0"/>
                <w:sz w:val="15"/>
                <w:szCs w:val="15"/>
              </w:rPr>
              <w:t>4.</w:t>
            </w:r>
            <w:r>
              <w:rPr>
                <w:rFonts w:hint="eastAsia" w:ascii="宋体" w:hAnsi="宋体" w:cs="方正仿宋_GBK"/>
                <w:color w:val="000000"/>
                <w:kern w:val="0"/>
                <w:sz w:val="15"/>
                <w:szCs w:val="15"/>
              </w:rPr>
              <w:t>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tblPrEx>
          <w:tblCellMar>
            <w:top w:w="0" w:type="dxa"/>
            <w:left w:w="108" w:type="dxa"/>
            <w:bottom w:w="0" w:type="dxa"/>
            <w:right w:w="108" w:type="dxa"/>
          </w:tblCellMar>
        </w:tblPrEx>
        <w:trPr>
          <w:wBefore w:w="0" w:type="dxa"/>
          <w:wAfter w:w="0" w:type="dxa"/>
          <w:cantSplit/>
          <w:trHeight w:val="5796"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石油成品油仓储经营资格审批（初审）</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省级商务部门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取消省级商务部门实施的“石油成品油仓储经营资格审批（初审）”。</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次常务会议已审议通过取消该项许可。《国务院办公厅关于加快发展流通促进商业消费的意见》（国办发〔</w:t>
            </w:r>
            <w:r>
              <w:rPr>
                <w:rFonts w:ascii="宋体" w:hAnsi="宋体" w:cs="方正仿宋_GBK"/>
                <w:kern w:val="0"/>
                <w:sz w:val="15"/>
                <w:szCs w:val="15"/>
              </w:rPr>
              <w:t>2019</w:t>
            </w:r>
            <w:r>
              <w:rPr>
                <w:rFonts w:hint="eastAsia" w:ascii="宋体" w:hAnsi="宋体" w:cs="方正仿宋_GBK"/>
                <w:kern w:val="0"/>
                <w:sz w:val="15"/>
                <w:szCs w:val="15"/>
              </w:rPr>
              <w:t>〕</w:t>
            </w:r>
            <w:r>
              <w:rPr>
                <w:rFonts w:ascii="宋体" w:hAnsi="宋体" w:cs="方正仿宋_GBK"/>
                <w:kern w:val="0"/>
                <w:sz w:val="15"/>
                <w:szCs w:val="15"/>
              </w:rPr>
              <w:t>42</w:t>
            </w:r>
            <w:r>
              <w:rPr>
                <w:rFonts w:hint="eastAsia" w:ascii="宋体" w:hAnsi="宋体" w:cs="方正仿宋_GBK"/>
                <w:kern w:val="0"/>
                <w:sz w:val="15"/>
                <w:szCs w:val="15"/>
              </w:rPr>
              <w:t>号）也已明确部署取消该项许可。</w:t>
            </w:r>
            <w:r>
              <w:rPr>
                <w:rFonts w:ascii="宋体" w:hAnsi="宋体" w:cs="方正仿宋_GBK"/>
                <w:kern w:val="0"/>
                <w:sz w:val="15"/>
                <w:szCs w:val="15"/>
              </w:rPr>
              <w:t>2.</w:t>
            </w:r>
            <w:r>
              <w:rPr>
                <w:rFonts w:hint="eastAsia" w:ascii="宋体" w:hAnsi="宋体" w:cs="方正仿宋_GBK"/>
                <w:kern w:val="0"/>
                <w:sz w:val="15"/>
                <w:szCs w:val="15"/>
              </w:rPr>
              <w:t>设立该项许可的目的主要是对石油成品油流通企业进行布局调控。从实践情况看，可以充分发挥市场在资源配置中的决定性作用，没有必要再保留准入许可。</w:t>
            </w:r>
            <w:r>
              <w:rPr>
                <w:rFonts w:ascii="宋体" w:hAnsi="宋体" w:cs="方正仿宋_GBK"/>
                <w:kern w:val="0"/>
                <w:sz w:val="15"/>
                <w:szCs w:val="15"/>
              </w:rPr>
              <w:t>3.</w:t>
            </w:r>
            <w:r>
              <w:rPr>
                <w:rFonts w:hint="eastAsia" w:ascii="宋体" w:hAnsi="宋体" w:cs="方正仿宋_GBK"/>
                <w:kern w:val="0"/>
                <w:sz w:val="15"/>
                <w:szCs w:val="15"/>
              </w:rPr>
              <w:t>取消该项许可，有利于多种所有制企业公平进入石油成品油流通市场，促进市场持续健康稳定发展。</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商务部门严格落实行业监管职责。要求有关企业建立购销和出入库台账制度。开展“双随机、一公开”监管、信用监管，发现违法违规行为要依法处理或者提请有关部门予以查处。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地方政府严格落实属地监管职责。建立跨部门联合监管机制，统筹配置行政处罚职能和执法资源，加强协同监管。定期组织开展专项检查。建立企业信用记录并纳入信用信息共享平台，对违法失信企业依法实施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公安、自然资源、生态环境、住房和城乡建设、交通运输、商务、应急管理、税务、市场监管、能源等部门按职责依法依规加强监管，承担安全生产监管责任的部门切实履行监管责任、守牢安全底线。</w:t>
            </w:r>
            <w:r>
              <w:rPr>
                <w:rFonts w:ascii="宋体" w:hAnsi="宋体" w:cs="方正仿宋_GBK"/>
                <w:color w:val="000000"/>
                <w:kern w:val="0"/>
                <w:sz w:val="15"/>
                <w:szCs w:val="15"/>
              </w:rPr>
              <w:t>4.</w:t>
            </w:r>
            <w:r>
              <w:rPr>
                <w:rFonts w:hint="eastAsia" w:ascii="宋体" w:hAnsi="宋体" w:cs="方正仿宋_GBK"/>
                <w:color w:val="000000"/>
                <w:kern w:val="0"/>
                <w:sz w:val="15"/>
                <w:szCs w:val="15"/>
              </w:rPr>
              <w:t>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tblPrEx>
          <w:tblCellMar>
            <w:top w:w="0" w:type="dxa"/>
            <w:left w:w="108" w:type="dxa"/>
            <w:bottom w:w="0" w:type="dxa"/>
            <w:right w:w="108" w:type="dxa"/>
          </w:tblCellMar>
        </w:tblPrEx>
        <w:trPr>
          <w:wBefore w:w="0" w:type="dxa"/>
          <w:wAfter w:w="0" w:type="dxa"/>
          <w:cantSplit/>
          <w:trHeight w:val="6253"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石油成品油仓储经营资格审批</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原油仓储经营批准证书、成品油仓储经营批准证书</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取消“石油成品油仓储经营资格审批”。</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次常务会议已审议通过取消该项许可。《国务院办公厅关于加快发展流通促进商业消费的意见》（国办发〔</w:t>
            </w:r>
            <w:r>
              <w:rPr>
                <w:rFonts w:ascii="宋体" w:hAnsi="宋体" w:cs="方正仿宋_GBK"/>
                <w:kern w:val="0"/>
                <w:sz w:val="15"/>
                <w:szCs w:val="15"/>
              </w:rPr>
              <w:t>2019</w:t>
            </w:r>
            <w:r>
              <w:rPr>
                <w:rFonts w:hint="eastAsia" w:ascii="宋体" w:hAnsi="宋体" w:cs="方正仿宋_GBK"/>
                <w:kern w:val="0"/>
                <w:sz w:val="15"/>
                <w:szCs w:val="15"/>
              </w:rPr>
              <w:t>〕</w:t>
            </w:r>
            <w:r>
              <w:rPr>
                <w:rFonts w:ascii="宋体" w:hAnsi="宋体" w:cs="方正仿宋_GBK"/>
                <w:kern w:val="0"/>
                <w:sz w:val="15"/>
                <w:szCs w:val="15"/>
              </w:rPr>
              <w:t>42</w:t>
            </w:r>
            <w:r>
              <w:rPr>
                <w:rFonts w:hint="eastAsia" w:ascii="宋体" w:hAnsi="宋体" w:cs="方正仿宋_GBK"/>
                <w:kern w:val="0"/>
                <w:sz w:val="15"/>
                <w:szCs w:val="15"/>
              </w:rPr>
              <w:t>号）也已明确部署取消该项许可。</w:t>
            </w:r>
            <w:r>
              <w:rPr>
                <w:rFonts w:ascii="宋体" w:hAnsi="宋体" w:cs="方正仿宋_GBK"/>
                <w:kern w:val="0"/>
                <w:sz w:val="15"/>
                <w:szCs w:val="15"/>
              </w:rPr>
              <w:t>2.</w:t>
            </w:r>
            <w:r>
              <w:rPr>
                <w:rFonts w:hint="eastAsia" w:ascii="宋体" w:hAnsi="宋体" w:cs="方正仿宋_GBK"/>
                <w:kern w:val="0"/>
                <w:sz w:val="15"/>
                <w:szCs w:val="15"/>
              </w:rPr>
              <w:t>设立该项许可的目的主要是对石油成品油流通企业进行布局调控。从实践情况看，可以充分发挥市场在资源配置中的决定性作用，没有必要再保留准入许可。</w:t>
            </w:r>
            <w:r>
              <w:rPr>
                <w:rFonts w:ascii="宋体" w:hAnsi="宋体" w:cs="方正仿宋_GBK"/>
                <w:kern w:val="0"/>
                <w:sz w:val="15"/>
                <w:szCs w:val="15"/>
              </w:rPr>
              <w:t>3.</w:t>
            </w:r>
            <w:r>
              <w:rPr>
                <w:rFonts w:hint="eastAsia" w:ascii="宋体" w:hAnsi="宋体" w:cs="方正仿宋_GBK"/>
                <w:kern w:val="0"/>
                <w:sz w:val="15"/>
                <w:szCs w:val="15"/>
              </w:rPr>
              <w:t>取消该项许可，有利于多种所有制企业公平进入石油成品油流通市场，促进市场持续健康稳定发展。</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商务部门严格落实行业监管职责。要求有关企业建立购销和出入库台账制度。开展“双随机、一公开”监管、信用监管，发现违法违规行为要依法处理或者提请有关部门予以查处。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地方政府严格落实属地监管职责。建立跨部门联合监管机制，统筹配置行政处罚职能和执法资源，加强协同监管。定期组织开展专项检查。建立企业信用记录并纳入信用信息共享平台，对违法失信企业依法实施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公安、自然资源、生态环境、住房和城乡建设、交通运输、商务、应急管理、税务、市场监管、能源等部门按职责依法依规加强监管，承担安全生产监管责任的部门切实履行监管责任、守牢安全底线。</w:t>
            </w:r>
            <w:r>
              <w:rPr>
                <w:rFonts w:ascii="宋体" w:hAnsi="宋体" w:cs="方正仿宋_GBK"/>
                <w:color w:val="000000"/>
                <w:kern w:val="0"/>
                <w:sz w:val="15"/>
                <w:szCs w:val="15"/>
              </w:rPr>
              <w:t>4.</w:t>
            </w:r>
            <w:r>
              <w:rPr>
                <w:rFonts w:hint="eastAsia" w:ascii="宋体" w:hAnsi="宋体" w:cs="方正仿宋_GBK"/>
                <w:color w:val="000000"/>
                <w:kern w:val="0"/>
                <w:sz w:val="15"/>
                <w:szCs w:val="15"/>
              </w:rPr>
              <w:t>市场监管部门要将新登记经营范围涉及石油成品油批发、仓储的企业信息推送至有关部门。商务部门要将改革前取得许可的石油成品油批发、仓储企业信息，以及发现的超经营范围经营或者无照经营信息推送至有关部门。有关部门要充分运用共享信息，加强监管执法。</w:t>
            </w:r>
          </w:p>
        </w:tc>
      </w:tr>
      <w:tr>
        <w:tblPrEx>
          <w:tblCellMar>
            <w:top w:w="0" w:type="dxa"/>
            <w:left w:w="108" w:type="dxa"/>
            <w:bottom w:w="0" w:type="dxa"/>
            <w:right w:w="108" w:type="dxa"/>
          </w:tblCellMar>
        </w:tblPrEx>
        <w:trPr>
          <w:wBefore w:w="0" w:type="dxa"/>
          <w:wAfter w:w="0" w:type="dxa"/>
          <w:cantSplit/>
          <w:trHeight w:val="267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诊所设置审批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开办诊所不再向卫生健康部门申办设置审批，直接办理诊所执业备案。</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主要理由：诊所主要提供常见病、多发病的诊疗服务，一般不涉及疑难杂症，且开办诊所的医师应当按规定取得医师资格，风险相对可控。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完善医疗服务监管信息系统，要求诊所将诊疗信息及时上传信息系统。</w:t>
            </w:r>
            <w:r>
              <w:rPr>
                <w:rFonts w:ascii="宋体" w:hAnsi="宋体" w:cs="方正仿宋_GBK"/>
                <w:color w:val="000000"/>
                <w:kern w:val="0"/>
                <w:sz w:val="15"/>
                <w:szCs w:val="15"/>
              </w:rPr>
              <w:t>2.</w:t>
            </w:r>
            <w:r>
              <w:rPr>
                <w:rFonts w:hint="eastAsia" w:ascii="宋体" w:hAnsi="宋体" w:cs="方正仿宋_GBK"/>
                <w:color w:val="000000"/>
                <w:kern w:val="0"/>
                <w:sz w:val="15"/>
                <w:szCs w:val="15"/>
              </w:rPr>
              <w:t>加强监督管理，根据相关管理规定，发现问题依法严肃处理。</w:t>
            </w:r>
            <w:r>
              <w:rPr>
                <w:rFonts w:ascii="宋体" w:hAnsi="宋体" w:cs="方正仿宋_GBK"/>
                <w:color w:val="000000"/>
                <w:kern w:val="0"/>
                <w:sz w:val="15"/>
                <w:szCs w:val="15"/>
              </w:rPr>
              <w:t>3.</w:t>
            </w:r>
            <w:r>
              <w:rPr>
                <w:rFonts w:hint="eastAsia" w:ascii="宋体" w:hAnsi="宋体" w:cs="方正仿宋_GBK"/>
                <w:color w:val="000000"/>
                <w:kern w:val="0"/>
                <w:sz w:val="15"/>
                <w:szCs w:val="15"/>
              </w:rPr>
              <w:t>将诊所执业状况记入诊所主要负责人个人诚信记录，强化信用约束。</w:t>
            </w:r>
            <w:r>
              <w:rPr>
                <w:rFonts w:ascii="宋体" w:hAnsi="宋体" w:cs="方正仿宋_GBK"/>
                <w:color w:val="000000"/>
                <w:kern w:val="0"/>
                <w:sz w:val="15"/>
                <w:szCs w:val="15"/>
              </w:rPr>
              <w:t>4.</w:t>
            </w:r>
            <w:r>
              <w:rPr>
                <w:rFonts w:hint="eastAsia" w:ascii="宋体" w:hAnsi="宋体" w:cs="方正仿宋_GBK"/>
                <w:color w:val="000000"/>
                <w:kern w:val="0"/>
                <w:sz w:val="15"/>
                <w:szCs w:val="15"/>
              </w:rPr>
              <w:t>向社会公开诊所有关信息和医师、护士注册信息，加强行业自律和社会监督。</w:t>
            </w:r>
          </w:p>
        </w:tc>
      </w:tr>
      <w:tr>
        <w:tblPrEx>
          <w:tblCellMar>
            <w:top w:w="0" w:type="dxa"/>
            <w:left w:w="108" w:type="dxa"/>
            <w:bottom w:w="0" w:type="dxa"/>
            <w:right w:w="108" w:type="dxa"/>
          </w:tblCellMar>
        </w:tblPrEx>
        <w:trPr>
          <w:wBefore w:w="0" w:type="dxa"/>
          <w:wAfter w:w="0" w:type="dxa"/>
          <w:cantSplit/>
          <w:trHeight w:val="241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计划生育技术服务机构设立许可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计划生育技术服务机构执业许可证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《计划生育技术服务管理条例》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w:t>
            </w:r>
            <w:r>
              <w:rPr>
                <w:rFonts w:hint="eastAsia" w:ascii="宋体" w:hAnsi="宋体" w:cs="方正仿宋_GBK"/>
                <w:color w:val="000000"/>
                <w:kern w:val="0"/>
                <w:sz w:val="15"/>
                <w:szCs w:val="15"/>
              </w:rPr>
              <w:t>计划生育技术服务机构设立许可”</w:t>
            </w:r>
            <w:r>
              <w:rPr>
                <w:rFonts w:hint="eastAsia" w:ascii="宋体" w:hAnsi="宋体" w:cs="方正仿宋_GBK"/>
                <w:kern w:val="0"/>
                <w:sz w:val="15"/>
                <w:szCs w:val="15"/>
              </w:rPr>
              <w:t>，</w:t>
            </w:r>
            <w:r>
              <w:rPr>
                <w:rFonts w:hint="eastAsia" w:ascii="宋体" w:hAnsi="宋体" w:cs="方正仿宋_GBK"/>
                <w:color w:val="000000"/>
                <w:kern w:val="0"/>
                <w:sz w:val="15"/>
                <w:szCs w:val="15"/>
              </w:rPr>
              <w:t>纳入</w:t>
            </w:r>
            <w:r>
              <w:rPr>
                <w:rFonts w:hint="eastAsia" w:ascii="宋体" w:hAnsi="宋体" w:cs="方正仿宋_GBK"/>
                <w:kern w:val="0"/>
                <w:sz w:val="15"/>
                <w:szCs w:val="15"/>
              </w:rPr>
              <w:t>“</w:t>
            </w:r>
            <w:r>
              <w:rPr>
                <w:rFonts w:hint="eastAsia" w:ascii="宋体" w:hAnsi="宋体" w:cs="方正仿宋_GBK"/>
                <w:color w:val="000000"/>
                <w:kern w:val="0"/>
                <w:sz w:val="15"/>
                <w:szCs w:val="15"/>
              </w:rPr>
              <w:t>母婴保健专项技术服务许可</w:t>
            </w:r>
            <w:r>
              <w:rPr>
                <w:rFonts w:hint="eastAsia" w:ascii="宋体" w:hAnsi="宋体" w:cs="方正仿宋_GBK"/>
                <w:kern w:val="0"/>
                <w:sz w:val="15"/>
                <w:szCs w:val="15"/>
              </w:rPr>
              <w:t>”进行统一审批管理。</w:t>
            </w:r>
            <w:r>
              <w:rPr>
                <w:rFonts w:ascii="宋体" w:hAnsi="宋体" w:cs="Times New Roman"/>
                <w:kern w:val="0"/>
                <w:sz w:val="15"/>
                <w:szCs w:val="15"/>
              </w:rPr>
              <w:br w:type="textWrapping"/>
            </w:r>
            <w:r>
              <w:rPr>
                <w:rFonts w:hint="eastAsia" w:ascii="宋体" w:hAnsi="宋体" w:cs="方正仿宋_GBK"/>
                <w:kern w:val="0"/>
                <w:sz w:val="15"/>
                <w:szCs w:val="15"/>
              </w:rPr>
              <w:t>主要理由：计划生育技术服务机构的服务内容与母婴保健技术服务机构基本相同，理应统一准入条件和监管措施。</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加强监督管理，发现违法违规行为要依法查处并公开结果。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加强信用监管，将计划生育技术服务机构执业状况记入信用记录并依法向社会公布。</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441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部分医疗机构（除三级医院、三级妇幼保健院、急救中心、急救站、临床检验中心、中外合资合作医疗机构、港澳台独资医疗机构外）《设置医疗机构批准书》核发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设置医疗机构批准书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除三级医院、三级妇幼保健院、急救中心、急救站、临床检验中心、中外合资合作医疗机构、港澳台独资医疗机构外，举办其他医疗机构，不再申请办理《设置医疗机构批准书》，在执业登记时发放《医疗机构执业许可证》。</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w:t>
            </w:r>
            <w:r>
              <w:rPr>
                <w:rFonts w:ascii="宋体" w:hAnsi="宋体" w:cs="方正仿宋_GBK"/>
                <w:color w:val="000000"/>
                <w:kern w:val="0"/>
                <w:sz w:val="15"/>
                <w:szCs w:val="15"/>
              </w:rPr>
              <w:t>1.</w:t>
            </w:r>
            <w:r>
              <w:rPr>
                <w:rFonts w:hint="eastAsia" w:ascii="宋体" w:hAnsi="宋体" w:cs="方正仿宋_GBK"/>
                <w:color w:val="000000"/>
                <w:kern w:val="0"/>
                <w:sz w:val="15"/>
                <w:szCs w:val="15"/>
              </w:rPr>
              <w:t>《国务院关于取消和下放一批行政许可事项的决定》（国发〔2020〕13号）已明确取消该项许可。2.《关于进一步改革完善医疗机构、医师审批工作的通知》（国卫医发〔</w:t>
            </w:r>
            <w:r>
              <w:rPr>
                <w:rFonts w:ascii="宋体" w:hAnsi="宋体" w:cs="方正仿宋_GBK"/>
                <w:color w:val="000000"/>
                <w:kern w:val="0"/>
                <w:sz w:val="15"/>
                <w:szCs w:val="15"/>
              </w:rPr>
              <w:t>2018</w:t>
            </w:r>
            <w:r>
              <w:rPr>
                <w:rFonts w:hint="eastAsia" w:ascii="宋体" w:hAnsi="宋体" w:cs="方正仿宋_GBK"/>
                <w:color w:val="000000"/>
                <w:kern w:val="0"/>
                <w:sz w:val="15"/>
                <w:szCs w:val="15"/>
              </w:rPr>
              <w:t>〕</w:t>
            </w:r>
            <w:r>
              <w:rPr>
                <w:rFonts w:ascii="宋体" w:hAnsi="宋体" w:cs="方正仿宋_GBK"/>
                <w:color w:val="000000"/>
                <w:kern w:val="0"/>
                <w:sz w:val="15"/>
                <w:szCs w:val="15"/>
              </w:rPr>
              <w:t>19</w:t>
            </w:r>
            <w:r>
              <w:rPr>
                <w:rFonts w:hint="eastAsia" w:ascii="宋体" w:hAnsi="宋体" w:cs="方正仿宋_GBK"/>
                <w:color w:val="000000"/>
                <w:kern w:val="0"/>
                <w:sz w:val="15"/>
                <w:szCs w:val="15"/>
              </w:rPr>
              <w:t>号）也明确规定，对于部分医疗机构不再核发《设置医疗机构批准书》。3</w:t>
            </w:r>
            <w:r>
              <w:rPr>
                <w:rFonts w:ascii="宋体" w:hAnsi="宋体" w:cs="方正仿宋_GBK"/>
                <w:color w:val="000000"/>
                <w:kern w:val="0"/>
                <w:sz w:val="15"/>
                <w:szCs w:val="15"/>
              </w:rPr>
              <w:t>.</w:t>
            </w:r>
            <w:r>
              <w:rPr>
                <w:rFonts w:hint="eastAsia" w:ascii="宋体" w:hAnsi="宋体" w:cs="方正仿宋_GBK"/>
                <w:color w:val="000000"/>
                <w:kern w:val="0"/>
                <w:sz w:val="15"/>
                <w:szCs w:val="15"/>
              </w:rPr>
              <w:t>取消《设置医疗机构批准书》核发，使医疗机构审批程序进一步简化，有利于吸引社会力量举办医疗机构。同时通过执业登记和加强事中事后监管仍能有效防控风险。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对医疗机构开展定期校验，加强对医疗机构执业活动的监管，发现违法违规行为要依法查处并公开结果。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组织开展医疗机构评审。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11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职业卫生技术服务机构甲级资质认可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职业卫生技术服务机构资质证书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《中华人民共和国职业病防治法》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将职业卫生技术服务机构的资质由三级调整为一级，明确由省级卫生健康部门负责审批，审批领证后的执业地域范围明确为全国。</w:t>
            </w:r>
            <w:r>
              <w:rPr>
                <w:rFonts w:ascii="宋体" w:hAnsi="宋体" w:cs="Times New Roman"/>
                <w:kern w:val="0"/>
                <w:sz w:val="15"/>
                <w:szCs w:val="15"/>
              </w:rPr>
              <w:br w:type="textWrapping"/>
            </w:r>
            <w:r>
              <w:rPr>
                <w:rFonts w:hint="eastAsia" w:ascii="宋体" w:hAnsi="宋体" w:cs="方正仿宋_GBK"/>
                <w:kern w:val="0"/>
                <w:sz w:val="15"/>
                <w:szCs w:val="15"/>
              </w:rPr>
              <w:t>主要理由：1</w:t>
            </w:r>
            <w:r>
              <w:rPr>
                <w:rFonts w:ascii="宋体" w:hAnsi="宋体" w:cs="方正仿宋_GBK"/>
                <w:kern w:val="0"/>
                <w:sz w:val="15"/>
                <w:szCs w:val="15"/>
              </w:rPr>
              <w:t>.</w:t>
            </w:r>
            <w:r>
              <w:rPr>
                <w:rFonts w:hint="eastAsia" w:ascii="宋体" w:hAnsi="宋体" w:cs="方正仿宋_GBK"/>
                <w:kern w:val="0"/>
                <w:sz w:val="15"/>
                <w:szCs w:val="15"/>
              </w:rPr>
              <w:t>将三级资质简并为一级资质，可减少企业申请资质次数，减轻办事负担，同时促进行业良性竞争。2</w:t>
            </w:r>
            <w:r>
              <w:rPr>
                <w:rFonts w:ascii="宋体" w:hAnsi="宋体" w:cs="方正仿宋_GBK"/>
                <w:kern w:val="0"/>
                <w:sz w:val="15"/>
                <w:szCs w:val="15"/>
              </w:rPr>
              <w:t>.</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53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职业卫生技术服务机构丙级资质认可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职业卫生技术服务机构资质证书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《中华人民共和国职业病防治法》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将职业卫生技术服务机构的资质由三级调整为一级，明确由省级卫生健康部门负责审批，审批领证后的执业地域范围明确为全国。</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次常务会议已审议通过取消该项认可。2</w:t>
            </w:r>
            <w:r>
              <w:rPr>
                <w:rFonts w:ascii="宋体" w:hAnsi="宋体" w:cs="方正仿宋_GBK"/>
                <w:kern w:val="0"/>
                <w:sz w:val="15"/>
                <w:szCs w:val="15"/>
              </w:rPr>
              <w:t>.</w:t>
            </w:r>
            <w:r>
              <w:rPr>
                <w:rFonts w:hint="eastAsia" w:ascii="宋体" w:hAnsi="宋体" w:cs="方正仿宋_GBK"/>
                <w:kern w:val="0"/>
                <w:sz w:val="15"/>
                <w:szCs w:val="15"/>
              </w:rPr>
              <w:t>将三级资质简并为一级资质，可减少企业申请资质次数，减轻办事负担，同时促进行业良性竞争。3</w:t>
            </w:r>
            <w:r>
              <w:rPr>
                <w:rFonts w:ascii="宋体" w:hAnsi="宋体" w:cs="方正仿宋_GBK"/>
                <w:kern w:val="0"/>
                <w:sz w:val="15"/>
                <w:szCs w:val="15"/>
              </w:rPr>
              <w:t>.</w:t>
            </w:r>
            <w:r>
              <w:rPr>
                <w:rFonts w:hint="eastAsia" w:ascii="宋体" w:hAnsi="宋体" w:cs="方正仿宋_GBK"/>
                <w:kern w:val="0"/>
                <w:sz w:val="15"/>
                <w:szCs w:val="15"/>
              </w:rPr>
              <w:t>改革后，企业仍需申办资质方可开展相关经营活动，安全风险可控。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55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消防技术服务机构资质审批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消防技术服务机构资质证书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《中华人民共和国消防法》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省级消防救援机构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取消“消防技术服务机构资质审批”。</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《中共中央办公厅国务院办公厅印发〈关于深化消防执法改革的意见〉的通知》（厅字〔</w:t>
            </w:r>
            <w:r>
              <w:rPr>
                <w:rFonts w:ascii="宋体" w:hAnsi="宋体" w:cs="方正仿宋_GBK"/>
                <w:kern w:val="0"/>
                <w:sz w:val="15"/>
                <w:szCs w:val="15"/>
              </w:rPr>
              <w:t>2019</w:t>
            </w:r>
            <w:r>
              <w:rPr>
                <w:rFonts w:hint="eastAsia" w:ascii="宋体" w:hAnsi="宋体" w:cs="方正仿宋_GBK"/>
                <w:kern w:val="0"/>
                <w:sz w:val="15"/>
                <w:szCs w:val="15"/>
              </w:rPr>
              <w:t>〕</w:t>
            </w:r>
            <w:r>
              <w:rPr>
                <w:rFonts w:ascii="宋体" w:hAnsi="宋体" w:cs="方正仿宋_GBK"/>
                <w:kern w:val="0"/>
                <w:sz w:val="15"/>
                <w:szCs w:val="15"/>
              </w:rPr>
              <w:t>34</w:t>
            </w:r>
            <w:r>
              <w:rPr>
                <w:rFonts w:hint="eastAsia" w:ascii="宋体" w:hAnsi="宋体" w:cs="方正仿宋_GBK"/>
                <w:kern w:val="0"/>
                <w:sz w:val="15"/>
                <w:szCs w:val="15"/>
              </w:rPr>
              <w:t>号）已明确取消该项许可。</w:t>
            </w:r>
            <w:r>
              <w:rPr>
                <w:rFonts w:ascii="宋体" w:hAnsi="宋体" w:cs="方正仿宋_GBK"/>
                <w:kern w:val="0"/>
                <w:sz w:val="15"/>
                <w:szCs w:val="15"/>
              </w:rPr>
              <w:t>2.</w:t>
            </w:r>
            <w:r>
              <w:rPr>
                <w:rFonts w:hint="eastAsia" w:ascii="宋体" w:hAnsi="宋体" w:cs="方正仿宋_GBK"/>
                <w:kern w:val="0"/>
                <w:sz w:val="15"/>
                <w:szCs w:val="15"/>
              </w:rPr>
              <w:t>消防技术服务机构受聘于业主单位，提供消防方面的咨询服务，其服务结果需要通过消防验收、公众聚集场所消防检查等审批环节，由有关部门审查把关。</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制定消防技术服务机构从业条件和服务标准，引导加强行业自律、规范从业行为、落实主体责任。</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加强对从业行为的监督抽查，对不具备从业条件、弄虚作假等违法违规行为要依法查处。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对投诉举报多的机构实施重点监管。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对造成人员死亡或重大社会影响的火灾，倒查中介服务机构主体责任，依法严肃查处。</w:t>
            </w:r>
          </w:p>
        </w:tc>
      </w:tr>
      <w:tr>
        <w:tblPrEx>
          <w:tblCellMar>
            <w:top w:w="0" w:type="dxa"/>
            <w:left w:w="108" w:type="dxa"/>
            <w:bottom w:w="0" w:type="dxa"/>
            <w:right w:w="108" w:type="dxa"/>
          </w:tblCellMar>
        </w:tblPrEx>
        <w:trPr>
          <w:wBefore w:w="0" w:type="dxa"/>
          <w:wAfter w:w="0" w:type="dxa"/>
          <w:cantSplit/>
          <w:trHeight w:val="341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银行间债券市场做市商审批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取消“银行间债券市场做市商审批”。</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在银行间债券市场建立早期，该项许可有助于筛选和培育一批资质好、能力强做市商。目前，我国已发展成为全球第二大债券市场，做市商进行估值定价和交易的整体水平已经较高，已无必要保留该项许可，取消后风险可控。</w:t>
            </w:r>
            <w:r>
              <w:rPr>
                <w:rFonts w:ascii="宋体" w:hAnsi="宋体" w:cs="方正仿宋_GBK"/>
                <w:kern w:val="0"/>
                <w:sz w:val="15"/>
                <w:szCs w:val="15"/>
              </w:rPr>
              <w:t>3.</w:t>
            </w:r>
            <w:r>
              <w:rPr>
                <w:rFonts w:hint="eastAsia" w:ascii="宋体" w:hAnsi="宋体" w:cs="方正仿宋_GBK"/>
                <w:kern w:val="0"/>
                <w:sz w:val="15"/>
                <w:szCs w:val="15"/>
              </w:rPr>
              <w:t>取消许可后，银行间债券市场参与各方可根据市场需求和自身情况，自行选择开展做市业务，可减轻做市机构办事负担，促进金融服务市场公平竞争。</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w:t>
            </w:r>
          </w:p>
        </w:tc>
      </w:tr>
      <w:tr>
        <w:tblPrEx>
          <w:tblCellMar>
            <w:top w:w="0" w:type="dxa"/>
            <w:left w:w="108" w:type="dxa"/>
            <w:bottom w:w="0" w:type="dxa"/>
            <w:right w:w="108" w:type="dxa"/>
          </w:tblCellMar>
        </w:tblPrEx>
        <w:trPr>
          <w:wBefore w:w="0" w:type="dxa"/>
          <w:wAfter w:w="0" w:type="dxa"/>
          <w:cantSplit/>
          <w:trHeight w:val="438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进出口商品检验鉴定业务的检验许可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进出口商品检验鉴定机构资格证书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《中华人民共和国进出口商品检验法》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取消“进出口商品检验鉴定业务的检验许可”。市场监管总局根据海关总署关于进出口商品检验机构的特别准入要求，拟定检验检测机构（进出口商品检验领域）资质准入的特别条件。新增、变更业务范围的检验检测机构（进出口商品检验领域）或续期的进出口商品检验机构直接向市场监管部门申请办理有关许可，市场监管部门审批时征求海关总署意见。</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目前，进出口商品检验机构需要办理市场监管部门实施的“检验检测机构资质认定”和该项许可，实施两道准入许可增加了企业办事负担，也不利于检验检测机构打破专业局限，跨行业拓展业务做优做强。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kern w:val="0"/>
                <w:sz w:val="15"/>
                <w:szCs w:val="15"/>
              </w:rPr>
            </w:pPr>
            <w:r>
              <w:rPr>
                <w:rFonts w:hint="eastAsia" w:ascii="宋体" w:hAnsi="宋体"/>
                <w:kern w:val="0"/>
                <w:sz w:val="15"/>
                <w:szCs w:val="15"/>
              </w:rPr>
              <w:t>1.市场监管部门通过“双随机、一公开”监管、重点监管、信用监管等方式，对检验检测机构实施日常管理，发现违法违规行为要依法查处并向社会公开结果，涉及检验检测机构（进出口商品检验领域）的还要及时推送至海关总署。2.海关依法对检验检测机构（进出口商品检验领域）检验检测活动进行监管，指导有关检验检测机构提升业务能力和管理水平。在海关日常监管中，发现违法违规行为要依法查处并向社会公开结果，及时通报有关市场监管部门。3.市场监管部门会同海关推进跨部门联合监管，减轻企业监管负担。4.为优化进出口商品法定检验业务（含法定的抽查检验业务），海关总署可以制定检验检测机构采信管理办法，对采信的检验检测机构实施目录管理。</w:t>
            </w:r>
          </w:p>
        </w:tc>
      </w:tr>
      <w:tr>
        <w:tblPrEx>
          <w:tblCellMar>
            <w:top w:w="0" w:type="dxa"/>
            <w:left w:w="108" w:type="dxa"/>
            <w:bottom w:w="0" w:type="dxa"/>
            <w:right w:w="108" w:type="dxa"/>
          </w:tblCellMar>
        </w:tblPrEx>
        <w:trPr>
          <w:wBefore w:w="0" w:type="dxa"/>
          <w:wAfter w:w="0" w:type="dxa"/>
          <w:cantSplit/>
          <w:trHeight w:val="381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从事强制性认证以及相关活动的检查机构指定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《中华人民共和国认证认可条例》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取消“从事强制性认证以及相关活动的检查机构指定”。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检查机构从事的业务是受认证机构委托，对接受认证企业进行现场检查，以验证其质量保证能力。检查机构只对认证机构负责，其出具检查报告的真实性、合法性最终由认证机构对外负责。取消检查机构的资格许可，既可以为认证机构自行开展检查业务消除法律障碍，也便于认证机构根据实际情况和需求，自主选择委托第三方机构。</w:t>
            </w:r>
            <w:r>
              <w:rPr>
                <w:rFonts w:ascii="宋体" w:hAnsi="宋体" w:cs="方正仿宋_GBK"/>
                <w:kern w:val="0"/>
                <w:sz w:val="15"/>
                <w:szCs w:val="15"/>
              </w:rPr>
              <w:t>3.</w:t>
            </w:r>
            <w:r>
              <w:rPr>
                <w:rFonts w:hint="eastAsia" w:ascii="宋体" w:hAnsi="宋体" w:cs="方正仿宋_GBK"/>
                <w:kern w:val="0"/>
                <w:sz w:val="15"/>
                <w:szCs w:val="15"/>
              </w:rPr>
              <w:t>取消检查机构的资格许可后，有利于整体降低认证活动的成本和市场价格，最终使广大企业受益。</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由从事强制性认证活动的认证机构对工厂检查结果及认证结论负责。</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开展“双随机、一公开”监管，发现认证机构或其委托的检查机构在工厂检查过程中存在违法行为或出具虚假检查报告的，依法严肃查处。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将认证机构和检查机构纳入信用监管范围，依法依规建立工厂检查员黑名单制度，依法向社会公开信用记录。</w:t>
            </w:r>
            <w:r>
              <w:rPr>
                <w:rFonts w:ascii="宋体" w:hAnsi="宋体" w:cs="方正仿宋_GBK"/>
                <w:color w:val="000000"/>
                <w:kern w:val="0"/>
                <w:sz w:val="15"/>
                <w:szCs w:val="15"/>
              </w:rPr>
              <w:t>4.</w:t>
            </w:r>
            <w:r>
              <w:rPr>
                <w:rFonts w:hint="eastAsia" w:ascii="宋体" w:hAnsi="宋体" w:cs="方正仿宋_GBK"/>
                <w:color w:val="000000"/>
                <w:kern w:val="0"/>
                <w:sz w:val="15"/>
                <w:szCs w:val="15"/>
              </w:rPr>
              <w:t>督促认可机构加强认可管理。</w:t>
            </w:r>
            <w:r>
              <w:rPr>
                <w:rFonts w:ascii="宋体" w:hAnsi="宋体" w:cs="方正仿宋_GBK"/>
                <w:color w:val="000000"/>
                <w:kern w:val="0"/>
                <w:sz w:val="15"/>
                <w:szCs w:val="15"/>
              </w:rPr>
              <w:t>5.</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356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广告发布登记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关于准予广告发布登记的通知书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《中华人民共和国广告法》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取消“广告发布登记”。</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开办广播电台、电视台、报刊出版单位，依法应当向有关部门申请办理许可，有关部门已经对其主管单位、主办单位、资本结构、管理制度、人员力量等进行审查把关，风险总体可控，没有必要再由市场监管部门对广告发布资格进行审查。</w:t>
            </w:r>
            <w:r>
              <w:rPr>
                <w:rFonts w:ascii="宋体" w:hAnsi="宋体" w:cs="方正仿宋_GBK"/>
                <w:kern w:val="0"/>
                <w:sz w:val="15"/>
                <w:szCs w:val="15"/>
              </w:rPr>
              <w:t>3.</w:t>
            </w:r>
            <w:r>
              <w:rPr>
                <w:rFonts w:hint="eastAsia" w:ascii="宋体" w:hAnsi="宋体" w:cs="方正仿宋_GBK"/>
                <w:kern w:val="0"/>
                <w:sz w:val="15"/>
                <w:szCs w:val="15"/>
              </w:rPr>
              <w:t>目前，广告发布主体既包括广播电台、电视台、报刊出版单位，也包括互联网企业，前者需要办理广告发布登记，后者不需要。取消该项许可，有利于促进传统媒体与互联网媒体之间的公平竞争。</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加大广告监测力度，发现广告发布机构发布虚假违法广告要依法查处。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加强协同监管，联合有关部门共同做好广告发布机构监管工作。</w:t>
            </w:r>
          </w:p>
        </w:tc>
      </w:tr>
      <w:tr>
        <w:tblPrEx>
          <w:tblCellMar>
            <w:top w:w="0" w:type="dxa"/>
            <w:left w:w="108" w:type="dxa"/>
            <w:bottom w:w="0" w:type="dxa"/>
            <w:right w:w="108" w:type="dxa"/>
          </w:tblCellMar>
        </w:tblPrEx>
        <w:trPr>
          <w:wBefore w:w="0" w:type="dxa"/>
          <w:wAfter w:w="0" w:type="dxa"/>
          <w:cantSplit/>
          <w:trHeight w:val="211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广播电视视频点播业务（甲种）审批（初审）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省级广电部门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取消省级广电部门实施的“广播电视视频点播业务（甲种）审批（初审）”，申请人直接向广电总局提出申请。</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取消初审后，通过广电总局实施的广播电视视频点播业务（甲种）审批，能够对企业经营条件进行审核把关，风险可控。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通过实地检查、广播电视监测系统监测等方式，对广播电视视频点播单位业务开展情况及播出内容进行监测监看。</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依法及时处理投诉举报，对投诉举报等渠道反映问题多的单位实施重点监管。</w:t>
            </w:r>
          </w:p>
        </w:tc>
      </w:tr>
      <w:tr>
        <w:tblPrEx>
          <w:tblCellMar>
            <w:top w:w="0" w:type="dxa"/>
            <w:left w:w="108" w:type="dxa"/>
            <w:bottom w:w="0" w:type="dxa"/>
            <w:right w:w="108" w:type="dxa"/>
          </w:tblCellMar>
        </w:tblPrEx>
        <w:trPr>
          <w:wBefore w:w="0" w:type="dxa"/>
          <w:wAfter w:w="0" w:type="dxa"/>
          <w:cantSplit/>
          <w:trHeight w:val="338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国家粮食和储备局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中央储备粮代储资格认定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中央储备粮代储企业资格认定证书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《中央储备粮管理条例》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国家粮食和储备局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取消“中央储备粮代储资格认定”，中央储备粮由中国储备粮管理集团有限公司直属企业承储。</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《中共中央办公厅国务院办公厅印发〈关于改革完善体制机制加强粮食储备安全管理的若干意见〉的通知》（中办发〔</w:t>
            </w:r>
            <w:r>
              <w:rPr>
                <w:rFonts w:ascii="宋体" w:hAnsi="宋体" w:cs="方正仿宋_GBK"/>
                <w:kern w:val="0"/>
                <w:sz w:val="15"/>
                <w:szCs w:val="15"/>
              </w:rPr>
              <w:t>2019</w:t>
            </w:r>
            <w:r>
              <w:rPr>
                <w:rFonts w:hint="eastAsia" w:ascii="宋体" w:hAnsi="宋体" w:cs="方正仿宋_GBK"/>
                <w:kern w:val="0"/>
                <w:sz w:val="15"/>
                <w:szCs w:val="15"/>
              </w:rPr>
              <w:t>〕</w:t>
            </w:r>
            <w:r>
              <w:rPr>
                <w:rFonts w:ascii="宋体" w:hAnsi="宋体" w:cs="方正仿宋_GBK"/>
                <w:kern w:val="0"/>
                <w:sz w:val="15"/>
                <w:szCs w:val="15"/>
              </w:rPr>
              <w:t>48</w:t>
            </w:r>
            <w:r>
              <w:rPr>
                <w:rFonts w:hint="eastAsia" w:ascii="宋体" w:hAnsi="宋体" w:cs="方正仿宋_GBK"/>
                <w:kern w:val="0"/>
                <w:sz w:val="15"/>
                <w:szCs w:val="15"/>
              </w:rPr>
              <w:t>号）明确要求，中央储备粮由中储粮集团公司直属企业承储，不得租赁或委托其他企业库点承储。</w:t>
            </w:r>
            <w:r>
              <w:rPr>
                <w:rFonts w:ascii="宋体" w:hAnsi="宋体" w:cs="方正仿宋_GBK"/>
                <w:kern w:val="0"/>
                <w:sz w:val="15"/>
                <w:szCs w:val="15"/>
              </w:rPr>
              <w:t>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近年来，中储粮集团公司持续建设储备粮仓容，目前已能满足全部中央储备粮的承储任务。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通过“双随机、一公开”监管、重点监管等方式，依法查处违法行为。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253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第二类武器装备科研生产许可（初审）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《武器装备科研生产许可管理条例》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省级国防科技工业部门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取消省级国防科技工业部门实施的“第二类武器装备科研生产许可（初审）”，申请人直接向国家国防科工局提出申请。</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目前，企业需要办理初审、复审两道许可，可取消一道，提高办证效率。</w:t>
            </w:r>
            <w:r>
              <w:rPr>
                <w:rFonts w:ascii="宋体" w:hAnsi="宋体" w:cs="方正仿宋_GBK"/>
                <w:kern w:val="0"/>
                <w:sz w:val="15"/>
                <w:szCs w:val="15"/>
              </w:rPr>
              <w:t>2.</w:t>
            </w:r>
            <w:r>
              <w:rPr>
                <w:rFonts w:hint="eastAsia" w:ascii="宋体" w:hAnsi="宋体" w:cs="方正仿宋_GBK"/>
                <w:kern w:val="0"/>
                <w:sz w:val="15"/>
                <w:szCs w:val="15"/>
              </w:rPr>
              <w:t>取消初审后，通过国防科工局实施的第二类武器装备科研生产许可对企业经营条件进行审核把关，风险可控。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开展“双随机、一公开”监管、跨部门联合监管等，发现问题及时依法处理。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强化信用约束，对弄虚作假、提供假冒伪劣产品等严重失信的企事业单位，依法依规将其列入失信黑名单并通报。</w:t>
            </w:r>
            <w:r>
              <w:rPr>
                <w:rFonts w:ascii="宋体" w:hAnsi="宋体" w:cs="方正仿宋_GBK"/>
                <w:color w:val="000000"/>
                <w:kern w:val="0"/>
                <w:sz w:val="15"/>
                <w:szCs w:val="15"/>
              </w:rPr>
              <w:t>4.</w:t>
            </w:r>
            <w:r>
              <w:rPr>
                <w:rFonts w:hint="eastAsia" w:ascii="宋体" w:hAnsi="宋体" w:cs="方正仿宋_GBK"/>
                <w:color w:val="000000"/>
                <w:kern w:val="0"/>
                <w:sz w:val="15"/>
                <w:szCs w:val="15"/>
              </w:rPr>
              <w:t>强化属地管理，地方国防科技工业部门对本行政区域内从事生产活动的单位加强监管。</w:t>
            </w:r>
          </w:p>
        </w:tc>
      </w:tr>
      <w:tr>
        <w:tblPrEx>
          <w:tblCellMar>
            <w:top w:w="0" w:type="dxa"/>
            <w:left w:w="108" w:type="dxa"/>
            <w:bottom w:w="0" w:type="dxa"/>
            <w:right w:w="108" w:type="dxa"/>
          </w:tblCellMar>
        </w:tblPrEx>
        <w:trPr>
          <w:wBefore w:w="0" w:type="dxa"/>
          <w:wAfter w:w="0" w:type="dxa"/>
          <w:cantSplit/>
          <w:trHeight w:val="214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三级国防计量技术机构设置审批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《国防计量监督管理条例》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省级国防科技工业部门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将国防计量技术机构资质由三级调整为两级，将二级资质的许可条件调整为目前三级资质的许可条件。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将三级资质简并为两级，可减少企业申请资质次数，减轻办事负担，同时促进行业良性竞争。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改革后，企业仍需申办资质才可开展经营活动，安全风险可控。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及时修订相关管理规定，进一步规范技术机构履职行为，明确监管措施要求。</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开展“双随机、一公开”监管，根据专业能力、履职表现，合理确定抽查比例和检查内容。</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加强对军工计量领域的监测，补充完善短板弱项，确保技术机构能力满足科研生产需要。</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351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在草原上开展经营性旅游活动审批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草原作业许可证（草原经营性旅游活动）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《中华人民共和国草原法》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取消“在草原上开展经营性旅游活动审批”。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开展“双随机、一公开”监管，在草原征占用行为监管过程中，一并对有关经营性旅游活动进行检查，发现违法违规行为要依法查处并公开结果。</w:t>
            </w:r>
          </w:p>
        </w:tc>
      </w:tr>
      <w:tr>
        <w:tblPrEx>
          <w:tblCellMar>
            <w:top w:w="0" w:type="dxa"/>
            <w:left w:w="108" w:type="dxa"/>
            <w:bottom w:w="0" w:type="dxa"/>
            <w:right w:w="108" w:type="dxa"/>
          </w:tblCellMar>
        </w:tblPrEx>
        <w:trPr>
          <w:wBefore w:w="0" w:type="dxa"/>
          <w:wAfter w:w="0" w:type="dxa"/>
          <w:cantSplit/>
          <w:trHeight w:val="268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林草种子（林木良种苗木）生产经营许可证核发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待</w:t>
            </w:r>
            <w:r>
              <w:rPr>
                <w:rFonts w:ascii="宋体" w:hAnsi="宋体" w:cs="方正仿宋_GBK"/>
                <w:kern w:val="0"/>
                <w:sz w:val="15"/>
                <w:szCs w:val="15"/>
              </w:rPr>
              <w:t>全国人大常委会完成法律修改程序后，</w:t>
            </w:r>
            <w:r>
              <w:rPr>
                <w:rFonts w:hint="eastAsia" w:ascii="宋体" w:hAnsi="宋体" w:cs="方正仿宋_GBK"/>
                <w:kern w:val="0"/>
                <w:sz w:val="15"/>
                <w:szCs w:val="15"/>
              </w:rPr>
              <w:t>不再保留林木良种苗木类别，原有林木良种苗木纳入一般林木种苗管理，不再实施特别的管理措施。</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林木良种苗木的林草种子生产经营许可证，由省级林草部门审批，这种许可证较一般的林草种子生产经营许可证虽提高了准入门槛和审批层级，但没有必要作为单独类型发放许可证。</w:t>
            </w:r>
            <w:r>
              <w:rPr>
                <w:rFonts w:ascii="宋体" w:hAnsi="宋体" w:cs="方正仿宋_GBK"/>
                <w:kern w:val="0"/>
                <w:sz w:val="15"/>
                <w:szCs w:val="15"/>
              </w:rPr>
              <w:t>3.</w:t>
            </w:r>
            <w:r>
              <w:rPr>
                <w:rFonts w:hint="eastAsia" w:ascii="宋体" w:hAnsi="宋体" w:cs="方正仿宋_GBK"/>
                <w:kern w:val="0"/>
                <w:sz w:val="15"/>
                <w:szCs w:val="15"/>
              </w:rPr>
              <w:t>取消该项许可，有利于促进林木种苗行业发展。</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加强信用监管，建立企业信用档案并依法公开，依法依规对失信单位和个人开展失信惩戒。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324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林草种子（选育生产经营相结合单位）生产经营许可证核发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待</w:t>
            </w:r>
            <w:r>
              <w:rPr>
                <w:rFonts w:ascii="宋体" w:hAnsi="宋体" w:cs="方正仿宋_GBK"/>
                <w:kern w:val="0"/>
                <w:sz w:val="15"/>
                <w:szCs w:val="15"/>
              </w:rPr>
              <w:t>全国人大常委会完成法律修改程序后，</w:t>
            </w:r>
            <w:r>
              <w:rPr>
                <w:rFonts w:hint="eastAsia" w:ascii="宋体" w:hAnsi="宋体" w:cs="方正仿宋_GBK"/>
                <w:kern w:val="0"/>
                <w:sz w:val="15"/>
                <w:szCs w:val="15"/>
              </w:rPr>
              <w:t>不再保留林草种子选育生产经营相结合单位类别，原有单位纳入一般林草种子生产经营企业管理，不再实施特别的管理措施。</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选育生产经营相结合的林草种子生产经营许可证由省级林草部门审批。这种许可证较一般的林草种子生产经营许可证，虽提高了准入门槛和审批层级，但没有必要作为单独类型发放许可证。</w:t>
            </w:r>
            <w:r>
              <w:rPr>
                <w:rFonts w:ascii="宋体" w:hAnsi="宋体" w:cs="方正仿宋_GBK"/>
                <w:kern w:val="0"/>
                <w:sz w:val="15"/>
                <w:szCs w:val="15"/>
              </w:rPr>
              <w:t>3.</w:t>
            </w:r>
            <w:r>
              <w:rPr>
                <w:rFonts w:hint="eastAsia" w:ascii="宋体" w:hAnsi="宋体" w:cs="方正仿宋_GBK"/>
                <w:kern w:val="0"/>
                <w:sz w:val="15"/>
                <w:szCs w:val="15"/>
              </w:rPr>
              <w:t>取消许可后，可以减轻林草种子生产经营企业特别是其中优秀企业的办事负担，有利于支持良种推广和品种选育创新。</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加强信用监管，建立企业信用档案并依法公开，依法依规对失信单位和个人开展失信惩戒。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398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林草种子质量检验机构资质考核</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林草种子质量检验机构资质证书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国家林草局；省级林草部门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林草种子质量检验机构资质考核”。市场监管总局规定或调整检验检测机构准入条件时，要征求国家林草局意见，体现林草部门关于林草种子质量检验机构的特别准入要求。新增或续期的林草种子质量检验机构直接向市场监管部门申请办理有关许可，市场监管部门审批时征求同级林草部门意见。</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林草种子质量检验机构要首先向市场监管部门申请办理许可，再由林草部门实施准入管理，存在重复审批问题。取消该项许可有利于减轻办事负担。</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市场监管部门通过“双随机、一公开”监管、重点监管、信用监管等方式，对检验检测机构实施日常管理，发现违法违规行为要依法查处并向社会公开结果，涉及林木种子质量检验机构的还要及时推送至同级林草部门。</w:t>
            </w:r>
            <w:r>
              <w:rPr>
                <w:rFonts w:ascii="宋体" w:hAnsi="宋体" w:cs="方正仿宋_GBK"/>
                <w:color w:val="000000"/>
                <w:kern w:val="0"/>
                <w:sz w:val="15"/>
                <w:szCs w:val="15"/>
              </w:rPr>
              <w:t>2.</w:t>
            </w:r>
            <w:r>
              <w:rPr>
                <w:rFonts w:hint="eastAsia" w:ascii="宋体" w:hAnsi="宋体" w:cs="方正仿宋_GBK"/>
                <w:color w:val="000000"/>
                <w:kern w:val="0"/>
                <w:sz w:val="15"/>
                <w:szCs w:val="15"/>
              </w:rPr>
              <w:t>林草部门依法委托有关检验检测机构从事检验检测活动，并对检验检测活动进行监管，指导有关检验检测机构提升业务能力和管理水平。发现违法违规行为要及时通报有关市场监管部门，有关市场监管部门应当依法查处。</w:t>
            </w:r>
          </w:p>
        </w:tc>
      </w:tr>
      <w:tr>
        <w:tblPrEx>
          <w:tblCellMar>
            <w:top w:w="0" w:type="dxa"/>
            <w:left w:w="108" w:type="dxa"/>
            <w:bottom w:w="0" w:type="dxa"/>
            <w:right w:w="108" w:type="dxa"/>
          </w:tblCellMar>
        </w:tblPrEx>
        <w:trPr>
          <w:wBefore w:w="0" w:type="dxa"/>
          <w:wAfter w:w="0" w:type="dxa"/>
          <w:cantSplit/>
          <w:trHeight w:val="409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林业质检机构资质认定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林业质检机构资质审查认可授权证书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《中华人民共和国标准化法实施条例》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林业质检机构资质认定”。市场监管总局规定或调整检验检测机构准入条件时，要征求国家林草局意见，体现林草部门关于林业质检机构的特别准入要求。新增或续期的林业质检机构直接向市场监管部门申请办理有关许可，市场监管部门审批时征求同级林草部门意见。</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林业质检机构需要办理两道准入许可，一是市场监管部门实施的“检验检测机构资质认定”，二是林草部门实施的“林业质检机构资质认定”，既增加办事负担，也不利于检验检测机构打破专业局限，跨行业拓展业务进而做优做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市场监管部门通过“双随机、一公开”监管、重点监管、信用监管等方式，对检验检测机构实施日常管理，发现违法违规行为要依法查处并向社会公开结果，涉及林业质检机构的还要及时推送至同级林草部门。</w:t>
            </w:r>
            <w:r>
              <w:rPr>
                <w:rFonts w:ascii="宋体" w:hAnsi="宋体" w:cs="方正仿宋_GBK"/>
                <w:color w:val="000000"/>
                <w:kern w:val="0"/>
                <w:sz w:val="15"/>
                <w:szCs w:val="15"/>
              </w:rPr>
              <w:t>2.</w:t>
            </w:r>
            <w:r>
              <w:rPr>
                <w:rFonts w:hint="eastAsia" w:ascii="宋体" w:hAnsi="宋体" w:cs="方正仿宋_GBK"/>
                <w:color w:val="000000"/>
                <w:kern w:val="0"/>
                <w:sz w:val="15"/>
                <w:szCs w:val="15"/>
              </w:rPr>
              <w:t>林草部门依法委托有关检验检测机构从事检验检测活动，并对检验检测活动进行监管，指导有关检验检测机构提升业务能力和管理水平。发现违法违规行为要及时通报有关市场监管部门，有关市场监管部门应当依法查处。</w:t>
            </w:r>
          </w:p>
        </w:tc>
      </w:tr>
      <w:tr>
        <w:tblPrEx>
          <w:tblCellMar>
            <w:top w:w="0" w:type="dxa"/>
            <w:left w:w="108" w:type="dxa"/>
            <w:bottom w:w="0" w:type="dxa"/>
            <w:right w:w="108" w:type="dxa"/>
          </w:tblCellMar>
        </w:tblPrEx>
        <w:trPr>
          <w:wBefore w:w="0" w:type="dxa"/>
          <w:wAfter w:w="0" w:type="dxa"/>
          <w:cantSplit/>
          <w:trHeight w:val="353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设立国际机场审批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批复文件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《中华人民共和国民用航空法》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取消民航局“设立国际机场审批”，新设国际机场依法办理口岸设置有关手续后无需向民航局申办该项许可。</w:t>
            </w:r>
            <w:r>
              <w:rPr>
                <w:rFonts w:ascii="宋体" w:hAnsi="宋体" w:cs="Times New Roman"/>
                <w:kern w:val="0"/>
                <w:sz w:val="15"/>
                <w:szCs w:val="15"/>
              </w:rPr>
              <w:br w:type="textWrapping"/>
            </w:r>
            <w:r>
              <w:rPr>
                <w:rFonts w:hint="eastAsia" w:ascii="宋体" w:hAnsi="宋体" w:cs="方正仿宋_GBK"/>
                <w:kern w:val="0"/>
                <w:sz w:val="15"/>
                <w:szCs w:val="15"/>
              </w:rPr>
              <w:t>主要理由：实践中，机场拟命名或更名为国际机场的，由省级人民政府向国务院提出开放航空口岸的请示，经国务院同意，由国家口岸办进行验收，再由中国民航局作出机场命（更）名批文。上述审批流程，是按照政府内部审批程序办理的，决策权由国务院行使。因此，无需再保留中国民航局的行政许可事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每年年初制定行政检查计划，对辖区内机场进行年度适用性检查，并通过机场安全监管系统实现监察电子化及整改问题在线流转，每</w:t>
            </w:r>
            <w:r>
              <w:rPr>
                <w:rFonts w:ascii="宋体" w:hAnsi="宋体" w:cs="方正仿宋_GBK"/>
                <w:color w:val="000000"/>
                <w:kern w:val="0"/>
                <w:sz w:val="15"/>
                <w:szCs w:val="15"/>
              </w:rPr>
              <w:t>5</w:t>
            </w:r>
            <w:r>
              <w:rPr>
                <w:rFonts w:hint="eastAsia" w:ascii="宋体" w:hAnsi="宋体" w:cs="方正仿宋_GBK"/>
                <w:color w:val="000000"/>
                <w:kern w:val="0"/>
                <w:sz w:val="15"/>
                <w:szCs w:val="15"/>
              </w:rPr>
              <w:t>年对辖区内机场组织实施</w:t>
            </w:r>
            <w:r>
              <w:rPr>
                <w:rFonts w:ascii="宋体" w:hAnsi="宋体" w:cs="方正仿宋_GBK"/>
                <w:color w:val="000000"/>
                <w:kern w:val="0"/>
                <w:sz w:val="15"/>
                <w:szCs w:val="15"/>
              </w:rPr>
              <w:t>1</w:t>
            </w:r>
            <w:r>
              <w:rPr>
                <w:rFonts w:hint="eastAsia" w:ascii="宋体" w:hAnsi="宋体" w:cs="方正仿宋_GBK"/>
                <w:color w:val="000000"/>
                <w:kern w:val="0"/>
                <w:sz w:val="15"/>
                <w:szCs w:val="15"/>
              </w:rPr>
              <w:t>次符合性评价。</w:t>
            </w:r>
          </w:p>
        </w:tc>
      </w:tr>
      <w:tr>
        <w:tblPrEx>
          <w:tblCellMar>
            <w:top w:w="0" w:type="dxa"/>
            <w:left w:w="108" w:type="dxa"/>
            <w:bottom w:w="0" w:type="dxa"/>
            <w:right w:w="108" w:type="dxa"/>
          </w:tblCellMar>
        </w:tblPrEx>
        <w:trPr>
          <w:wBefore w:w="0" w:type="dxa"/>
          <w:wAfter w:w="0" w:type="dxa"/>
          <w:cantSplit/>
          <w:trHeight w:val="327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国家邮政局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经营境内邮政通信业务审批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经营邮政通信业务批准文件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国家邮政局；省级邮政管理局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取消“经营境内邮政通信业务审批”。</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该项许可是邮政企业委托在境内收寄、分拣、运输、投递邮件的第三方服务企业的准入许可。邮政企业直接面向社会公众提供服务，对邮政通信服务的质量和安全负责；而为邮政企业提供第三方服务的企业，要对邮政企业负责。因此，应由邮政企业对第三方服务企业进行采购管理和运营过程管理，如发生质量和安全问题由邮政企业对外承担赔偿责任，没有必要再保留经营境内邮政通信业务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严格执行法律法规的规定，对经营邮政通信业务企业加强监督。</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p>
        </w:tc>
      </w:tr>
      <w:tr>
        <w:tblPrEx>
          <w:tblCellMar>
            <w:top w:w="0" w:type="dxa"/>
            <w:left w:w="108" w:type="dxa"/>
            <w:bottom w:w="0" w:type="dxa"/>
            <w:right w:w="108" w:type="dxa"/>
          </w:tblCellMar>
        </w:tblPrEx>
        <w:trPr>
          <w:wBefore w:w="0" w:type="dxa"/>
          <w:wAfter w:w="0" w:type="dxa"/>
          <w:cantSplit/>
          <w:trHeight w:val="211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文物保护工程勘察设计丙级资质审批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文物保护工程勘察设计资质证书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将文物保护工程勘察设计单位资质由三级调整为两级，取消丙级资质，相应调整乙级资质的许可条件。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将三级资质简并为两级资质，可减少企业申请资质次数，减轻办事负担，同时促进行业良性竞争。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改革后，企业仍需申办资质方可开展文物保护工程勘察设计业务，安全风险可控。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加强对文物保护工程实施单位的日常监督管理，针对发现的普遍性和突出问题开展专项检查。</w:t>
            </w:r>
          </w:p>
        </w:tc>
      </w:tr>
      <w:tr>
        <w:tblPrEx>
          <w:tblCellMar>
            <w:top w:w="0" w:type="dxa"/>
            <w:left w:w="108" w:type="dxa"/>
            <w:bottom w:w="0" w:type="dxa"/>
            <w:right w:w="108" w:type="dxa"/>
          </w:tblCellMar>
        </w:tblPrEx>
        <w:trPr>
          <w:wBefore w:w="0" w:type="dxa"/>
          <w:wAfter w:w="0" w:type="dxa"/>
          <w:cantSplit/>
          <w:trHeight w:val="30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文物保护工程施工三级资质审批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文物保护工程施工资质证书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将文物保护工程施工单位资质由三级调整为两级，取消三级资质，相应调整二级资质的许可条件。</w:t>
            </w:r>
            <w:r>
              <w:rPr>
                <w:rFonts w:ascii="宋体" w:hAnsi="宋体" w:cs="方正仿宋_GBK"/>
                <w:kern w:val="0"/>
                <w:sz w:val="15"/>
                <w:szCs w:val="15"/>
              </w:rPr>
              <w:t>2.</w:t>
            </w:r>
            <w:r>
              <w:rPr>
                <w:rFonts w:hint="eastAsia" w:ascii="宋体" w:hAnsi="宋体" w:cs="方正仿宋_GBK"/>
                <w:kern w:val="0"/>
                <w:sz w:val="15"/>
                <w:szCs w:val="15"/>
              </w:rPr>
              <w:t>对尚未核定公布为文物保护单位的不可移动文物的保养维护工程、抢险加固工程、修缮工程，取消对施工单位资质的限定要求。</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将三级资质简并为两级资质，可减少企业申请资质次数，减轻办事负担，同时促进行业良性竞争。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改革后，对核定公布为文物保护单位的不可移动文物的有关工程，企业仍需申办资质方可开展施工作业，安全风险可控。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加强对文物保护工程实施单位的日常监督管理，针对发现的普遍性和突出问题开展专项检查。</w:t>
            </w:r>
          </w:p>
        </w:tc>
      </w:tr>
      <w:tr>
        <w:tblPrEx>
          <w:tblCellMar>
            <w:top w:w="0" w:type="dxa"/>
            <w:left w:w="108" w:type="dxa"/>
            <w:bottom w:w="0" w:type="dxa"/>
            <w:right w:w="108" w:type="dxa"/>
          </w:tblCellMar>
        </w:tblPrEx>
        <w:trPr>
          <w:wBefore w:w="0" w:type="dxa"/>
          <w:wAfter w:w="0" w:type="dxa"/>
          <w:cantSplit/>
          <w:trHeight w:val="311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文物保护工程监理丙级资质审批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文物保护工程监理资质证书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将文物保护工程监理单位资质由三级调整为两级，取消丙级资质，相应调整乙级资质的许可条件。</w:t>
            </w:r>
            <w:r>
              <w:rPr>
                <w:rFonts w:ascii="宋体" w:hAnsi="宋体" w:cs="方正仿宋_GBK"/>
                <w:kern w:val="0"/>
                <w:sz w:val="15"/>
                <w:szCs w:val="15"/>
              </w:rPr>
              <w:t>2.</w:t>
            </w:r>
            <w:r>
              <w:rPr>
                <w:rFonts w:hint="eastAsia" w:ascii="宋体" w:hAnsi="宋体" w:cs="方正仿宋_GBK"/>
                <w:kern w:val="0"/>
                <w:sz w:val="15"/>
                <w:szCs w:val="15"/>
              </w:rPr>
              <w:t>对尚未核定公布为文物保护单位的不可移动文物的保养维护工程、抢险加固工程、修缮工程，取消对监理单位资质的限定要求。</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将三级资质简并为两级资质，可减少企业申请资质次数，减轻办事负担，同时促进行业良性竞争。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改革后，对核定公布为文物保护单位的不可移动文物的有关工程，企业仍需申办资质方可开展监理活动，安全风险可控。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加强对文物保护工程实施单位的日常监督管理，针对发现的普遍性和突出问题开展专项检查。</w:t>
            </w:r>
          </w:p>
        </w:tc>
      </w:tr>
      <w:tr>
        <w:tblPrEx>
          <w:tblCellMar>
            <w:top w:w="0" w:type="dxa"/>
            <w:left w:w="108" w:type="dxa"/>
            <w:bottom w:w="0" w:type="dxa"/>
            <w:right w:w="108" w:type="dxa"/>
          </w:tblCellMar>
        </w:tblPrEx>
        <w:trPr>
          <w:wBefore w:w="0" w:type="dxa"/>
          <w:wAfter w:w="0" w:type="dxa"/>
          <w:cantSplit/>
          <w:trHeight w:val="270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药品委托生产审批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药品委托生产批件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《中华人民共和国药品管理法》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取消“药品委托生产审批”。</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2019</w:t>
            </w:r>
            <w:r>
              <w:rPr>
                <w:rFonts w:hint="eastAsia" w:ascii="宋体" w:hAnsi="宋体" w:cs="方正仿宋_GBK"/>
                <w:kern w:val="0"/>
                <w:sz w:val="15"/>
                <w:szCs w:val="15"/>
              </w:rPr>
              <w:t>年</w:t>
            </w:r>
            <w:r>
              <w:rPr>
                <w:rFonts w:ascii="宋体" w:hAnsi="宋体" w:cs="方正仿宋_GBK"/>
                <w:kern w:val="0"/>
                <w:sz w:val="15"/>
                <w:szCs w:val="15"/>
              </w:rPr>
              <w:t>12</w:t>
            </w:r>
            <w:r>
              <w:rPr>
                <w:rFonts w:hint="eastAsia" w:ascii="宋体" w:hAnsi="宋体" w:cs="方正仿宋_GBK"/>
                <w:kern w:val="0"/>
                <w:sz w:val="15"/>
                <w:szCs w:val="15"/>
              </w:rPr>
              <w:t>月</w:t>
            </w:r>
            <w:r>
              <w:rPr>
                <w:rFonts w:ascii="宋体" w:hAnsi="宋体" w:cs="方正仿宋_GBK"/>
                <w:kern w:val="0"/>
                <w:sz w:val="15"/>
                <w:szCs w:val="15"/>
              </w:rPr>
              <w:t>1</w:t>
            </w:r>
            <w:r>
              <w:rPr>
                <w:rFonts w:hint="eastAsia" w:ascii="宋体" w:hAnsi="宋体" w:cs="方正仿宋_GBK"/>
                <w:kern w:val="0"/>
                <w:sz w:val="15"/>
                <w:szCs w:val="15"/>
              </w:rPr>
              <w:t>日起施行的《中华人民共和国药品管理法》建立了药品上市许可持有人制度。如药品上市许可的申请人需委托其他药品生产企业进行生产，应当在申请办理药品上市许可时一并申报委托生产情况，由药监部门对受委托生产企业的生产条件进行审查把关，通过后将委托生产关系记载于药品上市许可证书。因此，没有必要再单独保留药品委托生产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落实“四个最严”要求，严格执行药品法律法规规章和标准。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加强日常监管，通过检查、检验、监测等手段督促企业持续合规经营，依法查处违法违规行为。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210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武器装备科研生产单位三级保密资格认定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武器装备科研生产单位三级保密资格证书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《中华人民共和国保守国家秘密法》《中华人民共和国保守国家秘密法实施条例》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省级保密部门会同同级国防科技工业部门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将武器装备科研生产单位保密资格由三级调整为两级，取消三级资格，相应优化二级资格的许可条件。</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将三级保密资格认定简并为两级，可减少企业申请资质次数，减轻办事负担，同时促进行业良性竞争。</w:t>
            </w:r>
            <w:r>
              <w:rPr>
                <w:rFonts w:ascii="宋体" w:hAnsi="宋体" w:cs="方正仿宋_GBK"/>
                <w:kern w:val="0"/>
                <w:sz w:val="15"/>
                <w:szCs w:val="15"/>
              </w:rPr>
              <w:t>2.</w:t>
            </w:r>
            <w:r>
              <w:rPr>
                <w:rFonts w:hint="eastAsia" w:ascii="宋体" w:hAnsi="宋体" w:cs="方正仿宋_GBK"/>
                <w:kern w:val="0"/>
                <w:sz w:val="15"/>
                <w:szCs w:val="15"/>
              </w:rPr>
              <w:t>改革后，企业仍需申办资格才可开展相关武器装备科研生产活动，安全风险可控。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开展“双随机、一公开”监管，继续采取飞行检查，完善联动处置机制，发现违规行为要依法查处。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将监管结果纳入市场主体的社会信用记录，增强保密资格单位的保密意识，提高保密管理水平。</w:t>
            </w:r>
          </w:p>
        </w:tc>
      </w:tr>
      <w:tr>
        <w:tblPrEx>
          <w:tblCellMar>
            <w:top w:w="0" w:type="dxa"/>
            <w:left w:w="108" w:type="dxa"/>
            <w:bottom w:w="0" w:type="dxa"/>
            <w:right w:w="108" w:type="dxa"/>
          </w:tblCellMar>
        </w:tblPrEx>
        <w:trPr>
          <w:wBefore w:w="0" w:type="dxa"/>
          <w:wAfter w:w="0" w:type="dxa"/>
          <w:cantSplit/>
          <w:trHeight w:val="211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人民防空工程设计甲级资质认定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人民防空工程建设设计资质证书（甲级资质）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取消“人民防空工程设计甲级资质认定”，取得住房和城乡建设部门认定的工程设计企业人防工程专业资质即可开展人民防空工程设计。</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将该事项整合至住房和城乡建设部门实施的工程设计企业资质管理，可减轻企业办事负担，促进设计企业融合发展。</w:t>
            </w:r>
            <w:r>
              <w:rPr>
                <w:rFonts w:ascii="宋体" w:hAnsi="宋体" w:cs="方正仿宋_GBK"/>
                <w:kern w:val="0"/>
                <w:sz w:val="15"/>
                <w:szCs w:val="15"/>
              </w:rPr>
              <w:t>2.</w:t>
            </w:r>
            <w:r>
              <w:rPr>
                <w:rFonts w:hint="eastAsia" w:ascii="宋体" w:hAnsi="宋体" w:cs="方正仿宋_GBK"/>
                <w:kern w:val="0"/>
                <w:sz w:val="15"/>
                <w:szCs w:val="15"/>
              </w:rPr>
              <w:t>改革后，企业仍需申办资质才可开展人防工程设计活动，安全风险可控。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对人防设计企业的从业行为和服务质量实施“互联网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监管”，针对发现的普遍性问题和突发风险开展专项检查。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加强信用监管，依法依规构建黑名单制度，并建立相关失信惩戒制度。</w:t>
            </w:r>
          </w:p>
        </w:tc>
      </w:tr>
      <w:tr>
        <w:tblPrEx>
          <w:tblCellMar>
            <w:top w:w="0" w:type="dxa"/>
            <w:left w:w="108" w:type="dxa"/>
            <w:bottom w:w="0" w:type="dxa"/>
            <w:right w:w="108" w:type="dxa"/>
          </w:tblCellMar>
        </w:tblPrEx>
        <w:trPr>
          <w:wBefore w:w="0" w:type="dxa"/>
          <w:wAfter w:w="0" w:type="dxa"/>
          <w:cantSplit/>
          <w:trHeight w:val="212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人民防空工程设计乙级资质认定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人民防空工程建设设计资质证书（乙级资质）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省级人防主管部门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取消“人民防空工程设计乙级资质认定”，取得住房和城乡建设部门认定的工程设计企业人防工程专业资质即可开展人民防空工程设计。</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将该事项整合至住房和城乡建设部门实施的工程设计企业资质管理，可减轻企业办事负担，促进设计企业融合发展。</w:t>
            </w:r>
            <w:r>
              <w:rPr>
                <w:rFonts w:ascii="宋体" w:hAnsi="宋体" w:cs="方正仿宋_GBK"/>
                <w:kern w:val="0"/>
                <w:sz w:val="15"/>
                <w:szCs w:val="15"/>
              </w:rPr>
              <w:t>2.</w:t>
            </w:r>
            <w:r>
              <w:rPr>
                <w:rFonts w:hint="eastAsia" w:ascii="宋体" w:hAnsi="宋体" w:cs="方正仿宋_GBK"/>
                <w:kern w:val="0"/>
                <w:sz w:val="15"/>
                <w:szCs w:val="15"/>
              </w:rPr>
              <w:t>改革后，企业仍需申办资质才可开展人防工程设计活动，安全风险可控。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对人防设计企业的从业行为和服务质量实施“互联网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监管”，针对发现的普遍性问题和突发风险开展专项检查。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加强信用监管，依法依规构建黑名单制度，并建立相关失信惩戒制度。</w:t>
            </w:r>
          </w:p>
        </w:tc>
      </w:tr>
      <w:tr>
        <w:tblPrEx>
          <w:tblCellMar>
            <w:top w:w="0" w:type="dxa"/>
            <w:left w:w="108" w:type="dxa"/>
            <w:bottom w:w="0" w:type="dxa"/>
            <w:right w:w="108" w:type="dxa"/>
          </w:tblCellMar>
        </w:tblPrEx>
        <w:trPr>
          <w:wBefore w:w="0" w:type="dxa"/>
          <w:wAfter w:w="0" w:type="dxa"/>
          <w:cantSplit/>
          <w:trHeight w:val="25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人民防空工程监理甲级资质认定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人民防空工程建设监理单位资质等级证书（甲级资质）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取消“人民防空工程监理甲级资质认定”，取得住房和城乡建设部门认定的工程监理企业相应资质即可开展人民防空工程监理。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将该事项整合至住房和城乡建设部门实施的工程监理企业资质管理，可减轻企业办事负担，促进监理企业融合发展。</w:t>
            </w:r>
            <w:r>
              <w:rPr>
                <w:rFonts w:ascii="宋体" w:hAnsi="宋体" w:cs="方正仿宋_GBK"/>
                <w:kern w:val="0"/>
                <w:sz w:val="15"/>
                <w:szCs w:val="15"/>
              </w:rPr>
              <w:t>2.</w:t>
            </w:r>
            <w:r>
              <w:rPr>
                <w:rFonts w:hint="eastAsia" w:ascii="宋体" w:hAnsi="宋体" w:cs="方正仿宋_GBK"/>
                <w:kern w:val="0"/>
                <w:sz w:val="15"/>
                <w:szCs w:val="15"/>
              </w:rPr>
              <w:t>改革后，企业仍需申办资质才可开展人防工程监理活动，安全风险可控。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对人防监理企业的从业行为和服务质量实施“互联网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监管”，针对发现的普遍性问题和突发风险开展专项检查。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加强信用监管，依法依规构建黑名单制度，并建立相关失信惩戒制度。</w:t>
            </w:r>
          </w:p>
        </w:tc>
      </w:tr>
      <w:tr>
        <w:tblPrEx>
          <w:tblCellMar>
            <w:top w:w="0" w:type="dxa"/>
            <w:left w:w="108" w:type="dxa"/>
            <w:bottom w:w="0" w:type="dxa"/>
            <w:right w:w="108" w:type="dxa"/>
          </w:tblCellMar>
        </w:tblPrEx>
        <w:trPr>
          <w:wBefore w:w="0" w:type="dxa"/>
          <w:wAfter w:w="0" w:type="dxa"/>
          <w:cantSplit/>
          <w:trHeight w:val="327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人民防空工程监理乙级资质认定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人民防空工程建设监理单位资质等级证书（乙级资质）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省级人防主管部门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取消“人民防空工程监理乙级资质认定”，取得住房和城乡建设部门认定的工程监理企业相应资质即可开展人民防空工程监理。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将该事项整合至住房和城乡建设部门实施的工程监理企业资质管理，可减轻企业办事负担，促进监理企业融合发展。</w:t>
            </w:r>
            <w:r>
              <w:rPr>
                <w:rFonts w:ascii="宋体" w:hAnsi="宋体" w:cs="方正仿宋_GBK"/>
                <w:kern w:val="0"/>
                <w:sz w:val="15"/>
                <w:szCs w:val="15"/>
              </w:rPr>
              <w:t>2.</w:t>
            </w:r>
            <w:r>
              <w:rPr>
                <w:rFonts w:hint="eastAsia" w:ascii="宋体" w:hAnsi="宋体" w:cs="方正仿宋_GBK"/>
                <w:kern w:val="0"/>
                <w:sz w:val="15"/>
                <w:szCs w:val="15"/>
              </w:rPr>
              <w:t>改革后，企业仍需申办资质才可开展人防工程监理活动，安全风险可控。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对人防监理企业的从业行为和服务质量实施“互联网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监管”，针对发现的普遍性问题和突发风险开展专项检查。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加强信用监管，依法依规构建黑名单制度，并建立相关失信惩戒制度。</w:t>
            </w:r>
          </w:p>
        </w:tc>
      </w:tr>
      <w:tr>
        <w:tblPrEx>
          <w:tblCellMar>
            <w:top w:w="0" w:type="dxa"/>
            <w:left w:w="108" w:type="dxa"/>
            <w:bottom w:w="0" w:type="dxa"/>
            <w:right w:w="108" w:type="dxa"/>
          </w:tblCellMar>
        </w:tblPrEx>
        <w:trPr>
          <w:wBefore w:w="0" w:type="dxa"/>
          <w:wAfter w:w="0" w:type="dxa"/>
          <w:cantSplit/>
          <w:trHeight w:val="294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人民防空工程监理丙级资质认定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人民防空工程建设监理单位资质等级证书（丙级资质）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省级人防主管部门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取消“人民防空工程监理丙级资质认定”，取得住房和城乡建设部门认定的工程监理企业相应资质即可开展人民防空工程监理。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将该事项整合至住房和城乡建设部门实施的工程监理企业资质管理，可减轻企业办事负担，促进监理企业融合发展。</w:t>
            </w:r>
            <w:r>
              <w:rPr>
                <w:rFonts w:ascii="宋体" w:hAnsi="宋体" w:cs="方正仿宋_GBK"/>
                <w:kern w:val="0"/>
                <w:sz w:val="15"/>
                <w:szCs w:val="15"/>
              </w:rPr>
              <w:t>2.</w:t>
            </w:r>
            <w:r>
              <w:rPr>
                <w:rFonts w:hint="eastAsia" w:ascii="宋体" w:hAnsi="宋体" w:cs="方正仿宋_GBK"/>
                <w:kern w:val="0"/>
                <w:sz w:val="15"/>
                <w:szCs w:val="15"/>
              </w:rPr>
              <w:t>改革后，企业仍需申办资质才可开展人防工程监理活动，安全风险可控。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对人防监理企业的从业行为和服务质量实施“互联网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监管”，针对发现的普遍性问题和突发风险开展专项检查。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加强信用监管，依法依规构建黑名单制度，并建立相关失信惩戒制度。</w:t>
            </w:r>
          </w:p>
        </w:tc>
      </w:tr>
      <w:tr>
        <w:tblPrEx>
          <w:tblCellMar>
            <w:top w:w="0" w:type="dxa"/>
            <w:left w:w="108" w:type="dxa"/>
            <w:bottom w:w="0" w:type="dxa"/>
            <w:right w:w="108" w:type="dxa"/>
          </w:tblCellMar>
        </w:tblPrEx>
        <w:trPr>
          <w:wBefore w:w="0" w:type="dxa"/>
          <w:wAfter w:w="0" w:type="dxa"/>
          <w:cantSplit/>
          <w:trHeight w:val="269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69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保安培训许可证核发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保安培训许可证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《保安服务管理条例》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取消“保安培训许可证核发”，改为备案管理。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根据《国家职业资格目录》，保安员属于准入类职业资格。保安培训单位的学员需参加公安机关组织实施的保安员考试，经审查合格发给《保安员证》方可从事保安服务工作。</w:t>
            </w:r>
            <w:r>
              <w:rPr>
                <w:rFonts w:ascii="宋体" w:hAnsi="宋体" w:cs="方正仿宋_GBK"/>
                <w:kern w:val="0"/>
                <w:sz w:val="15"/>
                <w:szCs w:val="15"/>
              </w:rPr>
              <w:t>2.</w:t>
            </w:r>
            <w:r>
              <w:rPr>
                <w:rFonts w:hint="eastAsia" w:ascii="宋体" w:hAnsi="宋体" w:cs="方正仿宋_GBK"/>
                <w:kern w:val="0"/>
                <w:sz w:val="15"/>
                <w:szCs w:val="15"/>
              </w:rPr>
              <w:t>保安员培训教学大纲由公安机关制定并组织实施，保安培训单位需严格按照大纲规定开展培训，不会产生较大风险。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加强对备案内容真实性的核查，发现未依法备案、提供虚假备案材料、不符合法定条件的，依法进行处理。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开展“双随机、一公开”监管、重点监管，及时处理投诉举报，依法查处违法违规行为。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加强跨部门联合监管和信用监管，依法依规对失信主体开展失信惩戒。</w:t>
            </w:r>
          </w:p>
        </w:tc>
      </w:tr>
      <w:tr>
        <w:tblPrEx>
          <w:tblCellMar>
            <w:top w:w="0" w:type="dxa"/>
            <w:left w:w="108" w:type="dxa"/>
            <w:bottom w:w="0" w:type="dxa"/>
            <w:right w:w="108" w:type="dxa"/>
          </w:tblCellMar>
        </w:tblPrEx>
        <w:trPr>
          <w:wBefore w:w="0" w:type="dxa"/>
          <w:wAfter w:w="0" w:type="dxa"/>
          <w:cantSplit/>
          <w:trHeight w:val="254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施工企业资质认定（专业作业）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建筑业企业资质证书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《中华人民共和国建筑法》《建设工程安全生产管理条例》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取消“施工企业资质认定（专业作业）”，改为备案管理。</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从事专业作业的施工队伍，主要是接受工程分包或部分专业施工的小型施工队。委托专业作业施工队伍进行施工的，由总承包施工企业、专业承包施工企业和相应监理企业对工程质量负责，监督专业作业施工队伍的施工质量，因此，没有必要保留许可管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严厉打击弄虚作假行为，对弄虚作假的企业依法予以处理。</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53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机动车驾驶员培训许可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《中华人民共和国道路交通安全法》《中华人民共和国道路运输条例》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取消“机动车驾驶员培训许可”，改为备案管理。</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w:t>
            </w:r>
            <w:r>
              <w:rPr>
                <w:rFonts w:ascii="宋体" w:hAnsi="宋体" w:cs="方正仿宋_GBK"/>
                <w:color w:val="000000"/>
                <w:kern w:val="0"/>
                <w:sz w:val="15"/>
                <w:szCs w:val="15"/>
              </w:rPr>
              <w:t>1.2020</w:t>
            </w:r>
            <w:r>
              <w:rPr>
                <w:rFonts w:hint="eastAsia" w:ascii="宋体" w:hAnsi="宋体" w:cs="方正仿宋_GBK"/>
                <w:color w:val="000000"/>
                <w:kern w:val="0"/>
                <w:sz w:val="15"/>
                <w:szCs w:val="15"/>
              </w:rPr>
              <w:t>年</w:t>
            </w:r>
            <w:r>
              <w:rPr>
                <w:rFonts w:ascii="宋体" w:hAnsi="宋体" w:cs="方正仿宋_GBK"/>
                <w:color w:val="000000"/>
                <w:kern w:val="0"/>
                <w:sz w:val="15"/>
                <w:szCs w:val="15"/>
              </w:rPr>
              <w:t>8</w:t>
            </w:r>
            <w:r>
              <w:rPr>
                <w:rFonts w:hint="eastAsia" w:ascii="宋体" w:hAnsi="宋体" w:cs="方正仿宋_GBK"/>
                <w:color w:val="000000"/>
                <w:kern w:val="0"/>
                <w:sz w:val="15"/>
                <w:szCs w:val="15"/>
              </w:rPr>
              <w:t>月</w:t>
            </w:r>
            <w:r>
              <w:rPr>
                <w:rFonts w:ascii="宋体" w:hAnsi="宋体" w:cs="方正仿宋_GBK"/>
                <w:color w:val="000000"/>
                <w:kern w:val="0"/>
                <w:sz w:val="15"/>
                <w:szCs w:val="15"/>
              </w:rPr>
              <w:t>26</w:t>
            </w:r>
            <w:r>
              <w:rPr>
                <w:rFonts w:hint="eastAsia" w:ascii="宋体" w:hAnsi="宋体" w:cs="方正仿宋_GBK"/>
                <w:color w:val="000000"/>
                <w:kern w:val="0"/>
                <w:sz w:val="15"/>
                <w:szCs w:val="15"/>
              </w:rPr>
              <w:t>日，国务院第</w:t>
            </w:r>
            <w:r>
              <w:rPr>
                <w:rFonts w:ascii="宋体" w:hAnsi="宋体" w:cs="方正仿宋_GBK"/>
                <w:color w:val="000000"/>
                <w:kern w:val="0"/>
                <w:sz w:val="15"/>
                <w:szCs w:val="15"/>
              </w:rPr>
              <w:t>105</w:t>
            </w:r>
            <w:r>
              <w:rPr>
                <w:rFonts w:hint="eastAsia" w:ascii="宋体" w:hAnsi="宋体" w:cs="方正仿宋_GBK"/>
                <w:color w:val="000000"/>
                <w:kern w:val="0"/>
                <w:sz w:val="15"/>
                <w:szCs w:val="15"/>
              </w:rPr>
              <w:t>次常务会议已审议通过取消该项许可，改为备案管理。</w:t>
            </w:r>
            <w:r>
              <w:rPr>
                <w:rFonts w:ascii="宋体" w:hAnsi="宋体" w:cs="方正仿宋_GBK"/>
                <w:color w:val="000000"/>
                <w:kern w:val="0"/>
                <w:sz w:val="15"/>
                <w:szCs w:val="15"/>
              </w:rPr>
              <w:t>2.</w:t>
            </w:r>
            <w:r>
              <w:rPr>
                <w:rFonts w:hint="eastAsia" w:ascii="宋体" w:hAnsi="宋体" w:cs="方正仿宋_GBK"/>
                <w:color w:val="000000"/>
                <w:kern w:val="0"/>
                <w:sz w:val="15"/>
                <w:szCs w:val="15"/>
              </w:rPr>
              <w:t>机动车驾驶培训学校培训的学员需通过公安机关组织实施的考试，领取机动车驾驶证，方可从事机动车驾驶。因此，通过严格实施驾驶证考试，可以对机动车驾驶培训学校的培训质量进行审核把关，没有必要再保留对机动车驾驶培训学校的准入许可。</w:t>
            </w:r>
            <w:r>
              <w:rPr>
                <w:rFonts w:ascii="宋体" w:hAnsi="宋体" w:cs="方正仿宋_GBK"/>
                <w:color w:val="000000"/>
                <w:kern w:val="0"/>
                <w:sz w:val="15"/>
                <w:szCs w:val="15"/>
              </w:rPr>
              <w:t>3.</w:t>
            </w:r>
            <w:r>
              <w:rPr>
                <w:rFonts w:hint="eastAsia" w:ascii="宋体" w:hAnsi="宋体" w:cs="方正仿宋_GBK"/>
                <w:color w:val="000000"/>
                <w:kern w:val="0"/>
                <w:sz w:val="15"/>
                <w:szCs w:val="15"/>
              </w:rPr>
              <w:t>取消许可、改为备案，仍由县级交通运输部门负责对机动车驾驶培训学校进行监管。培训的教学大纲仍由交通运输部门制定并组织实施，机动车驾驶培训学校仍需严格按照大纲规定的学时和内容进行培训，不会产生较大风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健全信用管理制度，强化对驾驶培训机构和教练员的信用监管。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加强与公安、市场监管部门的信息共享，实施跨部门联合监管。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开展“双随机、一公开”监管，对培训学时造假等违法违规行为依法查处并公开结果。</w:t>
            </w:r>
            <w:r>
              <w:rPr>
                <w:rFonts w:ascii="宋体" w:hAnsi="宋体" w:cs="方正仿宋_GBK"/>
                <w:color w:val="000000"/>
                <w:kern w:val="0"/>
                <w:sz w:val="15"/>
                <w:szCs w:val="15"/>
              </w:rPr>
              <w:t>4.</w:t>
            </w:r>
            <w:r>
              <w:rPr>
                <w:rFonts w:hint="eastAsia" w:ascii="宋体" w:hAnsi="宋体" w:cs="方正仿宋_GBK"/>
                <w:color w:val="000000"/>
                <w:kern w:val="0"/>
                <w:sz w:val="15"/>
                <w:szCs w:val="15"/>
              </w:rPr>
              <w:t>严厉打击虚假备案行为，对弄虚作假的培训机构依法处理，情节严重的实行行业禁入。</w:t>
            </w:r>
          </w:p>
        </w:tc>
      </w:tr>
      <w:tr>
        <w:tblPrEx>
          <w:tblCellMar>
            <w:top w:w="0" w:type="dxa"/>
            <w:left w:w="108" w:type="dxa"/>
            <w:bottom w:w="0" w:type="dxa"/>
            <w:right w:w="108" w:type="dxa"/>
          </w:tblCellMar>
        </w:tblPrEx>
        <w:trPr>
          <w:wBefore w:w="0" w:type="dxa"/>
          <w:wAfter w:w="0" w:type="dxa"/>
          <w:cantSplit/>
          <w:trHeight w:val="624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新农药登记试验审批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新农药登记试验批准证书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取消“新农药登记试验审批”，改为备案管理。</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w:t>
            </w:r>
            <w:r>
              <w:rPr>
                <w:rFonts w:ascii="宋体" w:hAnsi="宋体" w:cs="方正仿宋_GBK"/>
                <w:color w:val="000000"/>
                <w:kern w:val="0"/>
                <w:sz w:val="15"/>
                <w:szCs w:val="15"/>
              </w:rPr>
              <w:t>1.2020</w:t>
            </w:r>
            <w:r>
              <w:rPr>
                <w:rFonts w:hint="eastAsia" w:ascii="宋体" w:hAnsi="宋体" w:cs="方正仿宋_GBK"/>
                <w:color w:val="000000"/>
                <w:kern w:val="0"/>
                <w:sz w:val="15"/>
                <w:szCs w:val="15"/>
              </w:rPr>
              <w:t>年</w:t>
            </w:r>
            <w:r>
              <w:rPr>
                <w:rFonts w:ascii="宋体" w:hAnsi="宋体" w:cs="方正仿宋_GBK"/>
                <w:color w:val="000000"/>
                <w:kern w:val="0"/>
                <w:sz w:val="15"/>
                <w:szCs w:val="15"/>
              </w:rPr>
              <w:t>8</w:t>
            </w:r>
            <w:r>
              <w:rPr>
                <w:rFonts w:hint="eastAsia" w:ascii="宋体" w:hAnsi="宋体" w:cs="方正仿宋_GBK"/>
                <w:color w:val="000000"/>
                <w:kern w:val="0"/>
                <w:sz w:val="15"/>
                <w:szCs w:val="15"/>
              </w:rPr>
              <w:t>月</w:t>
            </w:r>
            <w:r>
              <w:rPr>
                <w:rFonts w:ascii="宋体" w:hAnsi="宋体" w:cs="方正仿宋_GBK"/>
                <w:color w:val="000000"/>
                <w:kern w:val="0"/>
                <w:sz w:val="15"/>
                <w:szCs w:val="15"/>
              </w:rPr>
              <w:t>26</w:t>
            </w:r>
            <w:r>
              <w:rPr>
                <w:rFonts w:hint="eastAsia" w:ascii="宋体" w:hAnsi="宋体" w:cs="方正仿宋_GBK"/>
                <w:color w:val="000000"/>
                <w:kern w:val="0"/>
                <w:sz w:val="15"/>
                <w:szCs w:val="15"/>
              </w:rPr>
              <w:t>日，国务院第</w:t>
            </w:r>
            <w:r>
              <w:rPr>
                <w:rFonts w:ascii="宋体" w:hAnsi="宋体" w:cs="方正仿宋_GBK"/>
                <w:color w:val="000000"/>
                <w:kern w:val="0"/>
                <w:sz w:val="15"/>
                <w:szCs w:val="15"/>
              </w:rPr>
              <w:t>105</w:t>
            </w:r>
            <w:r>
              <w:rPr>
                <w:rFonts w:hint="eastAsia" w:ascii="宋体" w:hAnsi="宋体" w:cs="方正仿宋_GBK"/>
                <w:color w:val="000000"/>
                <w:kern w:val="0"/>
                <w:sz w:val="15"/>
                <w:szCs w:val="15"/>
              </w:rPr>
              <w:t>次常务会议已审议通过取消该项许可，改为备案管理。</w:t>
            </w:r>
            <w:r>
              <w:rPr>
                <w:rFonts w:ascii="宋体" w:hAnsi="宋体" w:cs="方正仿宋_GBK"/>
                <w:color w:val="000000"/>
                <w:kern w:val="0"/>
                <w:sz w:val="15"/>
                <w:szCs w:val="15"/>
              </w:rPr>
              <w:t>2.</w:t>
            </w:r>
            <w:r>
              <w:rPr>
                <w:rFonts w:hint="eastAsia" w:ascii="宋体" w:hAnsi="宋体" w:cs="方正仿宋_GBK"/>
                <w:color w:val="000000"/>
                <w:kern w:val="0"/>
                <w:sz w:val="15"/>
                <w:szCs w:val="15"/>
              </w:rPr>
              <w:t>进行新农药登记试验，必须由农业农村部审批发证的农药登记试验单位组织实施，这些单位专业技术能力较强，管理比较规范，且数量有限。因此，通过加强对试验单位的监管即可有效管控新农药登记试验的风险，无需再实施审批管理。</w:t>
            </w:r>
            <w:r>
              <w:rPr>
                <w:rFonts w:ascii="宋体" w:hAnsi="宋体" w:cs="方正仿宋_GBK"/>
                <w:color w:val="000000"/>
                <w:kern w:val="0"/>
                <w:sz w:val="15"/>
                <w:szCs w:val="15"/>
              </w:rPr>
              <w:t>3.</w:t>
            </w:r>
            <w:r>
              <w:rPr>
                <w:rFonts w:hint="eastAsia" w:ascii="宋体" w:hAnsi="宋体" w:cs="方正仿宋_GBK"/>
                <w:color w:val="000000"/>
                <w:kern w:val="0"/>
                <w:sz w:val="15"/>
                <w:szCs w:val="15"/>
              </w:rPr>
              <w:t>新农药登记试验完成后、产品正式投放市场前，农药研发生产企业需报请农业农村部完成“农药登记”许可手续。农业农村部在办理“农药登记”时，可一并对前期的新农药登记试验情况进行审查把关。</w:t>
            </w:r>
            <w:r>
              <w:rPr>
                <w:rFonts w:ascii="宋体" w:hAnsi="宋体" w:cs="方正仿宋_GBK"/>
                <w:color w:val="000000"/>
                <w:kern w:val="0"/>
                <w:sz w:val="15"/>
                <w:szCs w:val="15"/>
              </w:rPr>
              <w:t>4.</w:t>
            </w:r>
            <w:r>
              <w:rPr>
                <w:rFonts w:hint="eastAsia" w:ascii="宋体" w:hAnsi="宋体" w:cs="方正仿宋_GBK"/>
                <w:color w:val="000000"/>
                <w:kern w:val="0"/>
                <w:sz w:val="15"/>
                <w:szCs w:val="15"/>
              </w:rPr>
              <w:t>取消该项许可、改为备案后，可缩短新农药登记试验周期</w:t>
            </w:r>
            <w:r>
              <w:rPr>
                <w:rFonts w:ascii="宋体" w:hAnsi="宋体" w:cs="方正仿宋_GBK"/>
                <w:color w:val="000000"/>
                <w:kern w:val="0"/>
                <w:sz w:val="15"/>
                <w:szCs w:val="15"/>
              </w:rPr>
              <w:t>40</w:t>
            </w:r>
            <w:r>
              <w:rPr>
                <w:rFonts w:hint="eastAsia" w:ascii="宋体" w:hAnsi="宋体" w:cs="方正仿宋_GBK"/>
                <w:color w:val="000000"/>
                <w:kern w:val="0"/>
                <w:sz w:val="15"/>
                <w:szCs w:val="15"/>
              </w:rPr>
              <w:t>天，加快新农药研发和产业化步伐，有利于鼓励产品创新和技术进步，最终惠及广大农民。</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根据投诉举报实施重点监管。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加强信用监管，依法向社会公布新农药登记试验单位信用状况，依法依规对失信主体开展失信惩戒。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398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肥料登记（大量元素水溶肥料、中量元素水溶肥料、微量元素水溶肥料、农用氯化钾镁、农用硫酸钾镁、复混肥料、掺混肥料）</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肥料登记证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《中华人民共和国土壤污染防治法》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农业农村部；省级农业农村部门；市级农业部门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对大量元素水溶肥料、中量元素水溶肥料、微量元素水溶肥料、农用氯化钾镁、农用硫酸钾镁、复混肥料、掺混肥料产品，取消许可准入管理，改为备案管理。</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w:t>
            </w:r>
            <w:r>
              <w:rPr>
                <w:rFonts w:ascii="宋体" w:hAnsi="宋体" w:cs="方正仿宋_GBK"/>
                <w:color w:val="000000"/>
                <w:kern w:val="0"/>
                <w:sz w:val="15"/>
                <w:szCs w:val="15"/>
              </w:rPr>
              <w:t>1.2020</w:t>
            </w:r>
            <w:r>
              <w:rPr>
                <w:rFonts w:hint="eastAsia" w:ascii="宋体" w:hAnsi="宋体" w:cs="方正仿宋_GBK"/>
                <w:color w:val="000000"/>
                <w:kern w:val="0"/>
                <w:sz w:val="15"/>
                <w:szCs w:val="15"/>
              </w:rPr>
              <w:t>年</w:t>
            </w:r>
            <w:r>
              <w:rPr>
                <w:rFonts w:ascii="宋体" w:hAnsi="宋体" w:cs="方正仿宋_GBK"/>
                <w:color w:val="000000"/>
                <w:kern w:val="0"/>
                <w:sz w:val="15"/>
                <w:szCs w:val="15"/>
              </w:rPr>
              <w:t>8</w:t>
            </w:r>
            <w:r>
              <w:rPr>
                <w:rFonts w:hint="eastAsia" w:ascii="宋体" w:hAnsi="宋体" w:cs="方正仿宋_GBK"/>
                <w:color w:val="000000"/>
                <w:kern w:val="0"/>
                <w:sz w:val="15"/>
                <w:szCs w:val="15"/>
              </w:rPr>
              <w:t>月</w:t>
            </w:r>
            <w:r>
              <w:rPr>
                <w:rFonts w:ascii="宋体" w:hAnsi="宋体" w:cs="方正仿宋_GBK"/>
                <w:color w:val="000000"/>
                <w:kern w:val="0"/>
                <w:sz w:val="15"/>
                <w:szCs w:val="15"/>
              </w:rPr>
              <w:t>26</w:t>
            </w:r>
            <w:r>
              <w:rPr>
                <w:rFonts w:hint="eastAsia" w:ascii="宋体" w:hAnsi="宋体" w:cs="方正仿宋_GBK"/>
                <w:color w:val="000000"/>
                <w:kern w:val="0"/>
                <w:sz w:val="15"/>
                <w:szCs w:val="15"/>
              </w:rPr>
              <w:t>日，国务院第</w:t>
            </w:r>
            <w:r>
              <w:rPr>
                <w:rFonts w:ascii="宋体" w:hAnsi="宋体" w:cs="方正仿宋_GBK"/>
                <w:color w:val="000000"/>
                <w:kern w:val="0"/>
                <w:sz w:val="15"/>
                <w:szCs w:val="15"/>
              </w:rPr>
              <w:t>105</w:t>
            </w:r>
            <w:r>
              <w:rPr>
                <w:rFonts w:hint="eastAsia" w:ascii="宋体" w:hAnsi="宋体" w:cs="方正仿宋_GBK"/>
                <w:color w:val="000000"/>
                <w:kern w:val="0"/>
                <w:sz w:val="15"/>
                <w:szCs w:val="15"/>
              </w:rPr>
              <w:t>次常务会议已审议通过取消该项许可，改为备案管理。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取消许可的</w:t>
            </w:r>
            <w:r>
              <w:rPr>
                <w:rFonts w:ascii="宋体" w:hAnsi="宋体" w:cs="方正仿宋_GBK"/>
                <w:color w:val="000000"/>
                <w:kern w:val="0"/>
                <w:sz w:val="15"/>
                <w:szCs w:val="15"/>
              </w:rPr>
              <w:t>7</w:t>
            </w:r>
            <w:r>
              <w:rPr>
                <w:rFonts w:hint="eastAsia" w:ascii="宋体" w:hAnsi="宋体" w:cs="方正仿宋_GBK"/>
                <w:color w:val="000000"/>
                <w:kern w:val="0"/>
                <w:sz w:val="15"/>
                <w:szCs w:val="15"/>
              </w:rPr>
              <w:t>类肥料产品，生产工艺成熟，产品标准规则明晰，生产原料来源明确，产品质量管控难度较小，安全风险较低。</w:t>
            </w:r>
            <w:r>
              <w:rPr>
                <w:rFonts w:ascii="宋体" w:hAnsi="宋体" w:cs="方正仿宋_GBK"/>
                <w:color w:val="000000"/>
                <w:kern w:val="0"/>
                <w:sz w:val="15"/>
                <w:szCs w:val="15"/>
              </w:rPr>
              <w:t>3.</w:t>
            </w:r>
            <w:r>
              <w:rPr>
                <w:rFonts w:hint="eastAsia" w:ascii="宋体" w:hAnsi="宋体" w:cs="方正仿宋_GBK"/>
                <w:color w:val="000000"/>
                <w:kern w:val="0"/>
                <w:sz w:val="15"/>
                <w:szCs w:val="15"/>
              </w:rPr>
              <w:t>从历史数据看，其中</w:t>
            </w:r>
            <w:r>
              <w:rPr>
                <w:rFonts w:ascii="宋体" w:hAnsi="宋体" w:cs="方正仿宋_GBK"/>
                <w:color w:val="000000"/>
                <w:kern w:val="0"/>
                <w:sz w:val="15"/>
                <w:szCs w:val="15"/>
              </w:rPr>
              <w:t>5</w:t>
            </w:r>
            <w:r>
              <w:rPr>
                <w:rFonts w:hint="eastAsia" w:ascii="宋体" w:hAnsi="宋体" w:cs="方正仿宋_GBK"/>
                <w:color w:val="000000"/>
                <w:kern w:val="0"/>
                <w:sz w:val="15"/>
                <w:szCs w:val="15"/>
              </w:rPr>
              <w:t>类肥料产品许可申请数量占农业农村部审批总量的</w:t>
            </w:r>
            <w:r>
              <w:rPr>
                <w:rFonts w:ascii="宋体" w:hAnsi="宋体" w:cs="方正仿宋_GBK"/>
                <w:color w:val="000000"/>
                <w:kern w:val="0"/>
                <w:sz w:val="15"/>
                <w:szCs w:val="15"/>
              </w:rPr>
              <w:t>50-60%</w:t>
            </w:r>
            <w:r>
              <w:rPr>
                <w:rFonts w:hint="eastAsia" w:ascii="宋体" w:hAnsi="宋体" w:cs="方正仿宋_GBK"/>
                <w:color w:val="000000"/>
                <w:kern w:val="0"/>
                <w:sz w:val="15"/>
                <w:szCs w:val="15"/>
              </w:rPr>
              <w:t>，另外</w:t>
            </w:r>
            <w:r>
              <w:rPr>
                <w:rFonts w:ascii="宋体" w:hAnsi="宋体" w:cs="方正仿宋_GBK"/>
                <w:color w:val="000000"/>
                <w:kern w:val="0"/>
                <w:sz w:val="15"/>
                <w:szCs w:val="15"/>
              </w:rPr>
              <w:t>2</w:t>
            </w:r>
            <w:r>
              <w:rPr>
                <w:rFonts w:hint="eastAsia" w:ascii="宋体" w:hAnsi="宋体" w:cs="方正仿宋_GBK"/>
                <w:color w:val="000000"/>
                <w:kern w:val="0"/>
                <w:sz w:val="15"/>
                <w:szCs w:val="15"/>
              </w:rPr>
              <w:t>类肥料产品许可申请数量占省级农业农村部门审批总量的</w:t>
            </w:r>
            <w:r>
              <w:rPr>
                <w:rFonts w:ascii="宋体" w:hAnsi="宋体" w:cs="方正仿宋_GBK"/>
                <w:color w:val="000000"/>
                <w:kern w:val="0"/>
                <w:sz w:val="15"/>
                <w:szCs w:val="15"/>
              </w:rPr>
              <w:t>70%</w:t>
            </w:r>
            <w:r>
              <w:rPr>
                <w:rFonts w:hint="eastAsia" w:ascii="宋体" w:hAnsi="宋体" w:cs="方正仿宋_GBK"/>
                <w:color w:val="000000"/>
                <w:kern w:val="0"/>
                <w:sz w:val="15"/>
                <w:szCs w:val="15"/>
              </w:rPr>
              <w:t>左右。改革后，有利于提高肥料产品研发和产业化效率，降低肥料企业成本，最终使广大农民受益。</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加强行业监测，畅通投诉举报渠道，将风险隐患、投诉举报较多的企业列入重点监管对象。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加强信用监管，依法向社会公布肥料生产企业信用状况，依法依规对失信主体开展失信惩戒。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82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对外贸易经营者备案登记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对外贸易经营者备案登记表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《中华人民共和国对外贸易法》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县级以上地方商务部门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取消对外贸易经营者的许可准入管理，改为备案管理。</w:t>
            </w:r>
            <w:r>
              <w:rPr>
                <w:rFonts w:ascii="宋体" w:hAnsi="宋体" w:cs="Times New Roman"/>
                <w:kern w:val="0"/>
                <w:sz w:val="15"/>
                <w:szCs w:val="15"/>
              </w:rPr>
              <w:br w:type="textWrapping"/>
            </w:r>
            <w:r>
              <w:rPr>
                <w:rFonts w:hint="eastAsia" w:ascii="宋体" w:hAnsi="宋体" w:cs="方正仿宋_GBK"/>
                <w:kern w:val="0"/>
                <w:sz w:val="15"/>
                <w:szCs w:val="15"/>
              </w:rPr>
              <w:t>主要理由：我国入世时已对取消对外贸易经营者的许可准入管理作出明确承诺。从管理实践看，商务部门实施的登记主要是采集有关信息，通过备案制度即可达到管理目的。</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开展“双随机、一公开”监管等事中事后监管，发现违法违规行为要依法查处并公开结果，对严重违法违规的企业要依法联合实施市场禁入措施。</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加强信用监管，建立经营主体信用记录，依法依规实施失信惩戒。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支持行业协会发挥自律作用。</w:t>
            </w:r>
          </w:p>
        </w:tc>
      </w:tr>
      <w:tr>
        <w:tblPrEx>
          <w:tblCellMar>
            <w:top w:w="0" w:type="dxa"/>
            <w:left w:w="108" w:type="dxa"/>
            <w:bottom w:w="0" w:type="dxa"/>
            <w:right w:w="108" w:type="dxa"/>
          </w:tblCellMar>
        </w:tblPrEx>
        <w:trPr>
          <w:wBefore w:w="0" w:type="dxa"/>
          <w:wAfter w:w="0" w:type="dxa"/>
          <w:cantSplit/>
          <w:trHeight w:val="253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诊所执业登记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医疗机构执业许可证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取消对诊所执业的许可准入管理，改为备案管理。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诊所主要提供常见病、多发病的诊疗服务，一般不涉及疑难杂症，且开办诊所的医师应当按规定取得医师资格，风险相对可控。</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建立健全诊所备案制度，及时将备案诊所纳入医疗质量控制体系。加强对未备案行为的监管。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完善医疗服务监管信息系统，要求诊所将诊疗信息及时上传信息系统。</w:t>
            </w:r>
            <w:r>
              <w:rPr>
                <w:rFonts w:ascii="宋体" w:hAnsi="宋体" w:cs="方正仿宋_GBK"/>
                <w:color w:val="000000"/>
                <w:kern w:val="0"/>
                <w:sz w:val="15"/>
                <w:szCs w:val="15"/>
              </w:rPr>
              <w:t>3.</w:t>
            </w:r>
            <w:r>
              <w:rPr>
                <w:rFonts w:hint="eastAsia" w:ascii="宋体" w:hAnsi="宋体" w:cs="方正仿宋_GBK"/>
                <w:color w:val="000000"/>
                <w:kern w:val="0"/>
                <w:sz w:val="15"/>
                <w:szCs w:val="15"/>
              </w:rPr>
              <w:t>加强监督管理，根据相关管理规定，发现问题依法严肃处理。</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依法将诊所执业状况记入诊所主要负责人个人诚信记录，强化信用约束。</w:t>
            </w:r>
            <w:r>
              <w:rPr>
                <w:rFonts w:ascii="宋体" w:hAnsi="宋体" w:cs="方正仿宋_GBK"/>
                <w:color w:val="000000"/>
                <w:kern w:val="0"/>
                <w:sz w:val="15"/>
                <w:szCs w:val="15"/>
              </w:rPr>
              <w:t>5.</w:t>
            </w:r>
            <w:r>
              <w:rPr>
                <w:rFonts w:hint="eastAsia" w:ascii="宋体" w:hAnsi="宋体" w:cs="方正仿宋_GBK"/>
                <w:color w:val="000000"/>
                <w:kern w:val="0"/>
                <w:sz w:val="15"/>
                <w:szCs w:val="15"/>
              </w:rPr>
              <w:t>向社会公开诊所备案信息和医师、护士注册信息，加强行业自律和社会监督。</w:t>
            </w:r>
          </w:p>
        </w:tc>
      </w:tr>
      <w:tr>
        <w:tblPrEx>
          <w:tblCellMar>
            <w:top w:w="0" w:type="dxa"/>
            <w:left w:w="108" w:type="dxa"/>
            <w:bottom w:w="0" w:type="dxa"/>
            <w:right w:w="108" w:type="dxa"/>
          </w:tblCellMar>
        </w:tblPrEx>
        <w:trPr>
          <w:wBefore w:w="0" w:type="dxa"/>
          <w:wAfter w:w="0" w:type="dxa"/>
          <w:cantSplit/>
          <w:trHeight w:val="325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报关企业注册登记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中华人民共和国报关单位注册登记证书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《中华人民共和国海关法》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直属海关或者其授权的隶属海关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取消对报关企业的许可准入管理，改为备案管理。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次常务会议已审议通过取消该项许可，改为备案管理。</w:t>
            </w:r>
            <w:r>
              <w:rPr>
                <w:rFonts w:ascii="宋体" w:hAnsi="宋体" w:cs="方正仿宋_GBK"/>
                <w:kern w:val="0"/>
                <w:sz w:val="15"/>
                <w:szCs w:val="15"/>
              </w:rPr>
              <w:t>2.</w:t>
            </w:r>
            <w:r>
              <w:rPr>
                <w:rFonts w:hint="eastAsia" w:ascii="宋体" w:hAnsi="宋体" w:cs="方正仿宋_GBK"/>
                <w:kern w:val="0"/>
                <w:sz w:val="15"/>
                <w:szCs w:val="15"/>
              </w:rPr>
              <w:t>报关企业属于中介服务机构，从事进出口业务的企业既可以委托报关企业协助报关，也可以自行报关，从事海关报关活动本身并无门槛限制，没有必要再保留报关企业的准入许可。</w:t>
            </w:r>
            <w:r>
              <w:rPr>
                <w:rFonts w:ascii="宋体" w:hAnsi="宋体" w:cs="方正仿宋_GBK"/>
                <w:kern w:val="0"/>
                <w:sz w:val="15"/>
                <w:szCs w:val="15"/>
              </w:rPr>
              <w:t>3.</w:t>
            </w:r>
            <w:r>
              <w:rPr>
                <w:rFonts w:hint="eastAsia" w:ascii="宋体" w:hAnsi="宋体" w:cs="方正仿宋_GBK"/>
                <w:kern w:val="0"/>
                <w:sz w:val="15"/>
                <w:szCs w:val="15"/>
              </w:rPr>
              <w:t>报关企业代为报送的海关关单，需由海关进行审核。</w:t>
            </w:r>
            <w:r>
              <w:rPr>
                <w:rFonts w:ascii="宋体" w:hAnsi="宋体" w:cs="方正仿宋_GBK"/>
                <w:kern w:val="0"/>
                <w:sz w:val="15"/>
                <w:szCs w:val="15"/>
              </w:rPr>
              <w:t>4.</w:t>
            </w:r>
            <w:r>
              <w:rPr>
                <w:rFonts w:hint="eastAsia" w:ascii="宋体" w:hAnsi="宋体" w:cs="方正仿宋_GBK"/>
                <w:kern w:val="0"/>
                <w:sz w:val="15"/>
                <w:szCs w:val="15"/>
              </w:rPr>
              <w:t>取消该项许可，报关企业取得营业执照并完成备案手续即可开展中介服务，有利于增加服务供给，降低进出口贸易环节费用。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1.将报关企业备案纳入“多证合一”范围，在企业登记注册环节一并办理备案手续。2</w:t>
            </w:r>
            <w:r>
              <w:rPr>
                <w:rFonts w:ascii="宋体" w:hAnsi="宋体" w:cs="方正仿宋_GBK"/>
                <w:color w:val="000000"/>
                <w:kern w:val="0"/>
                <w:sz w:val="15"/>
                <w:szCs w:val="15"/>
              </w:rPr>
              <w:t>.</w:t>
            </w:r>
            <w:r>
              <w:rPr>
                <w:rFonts w:hint="eastAsia" w:ascii="宋体" w:hAnsi="宋体" w:cs="方正仿宋_GBK"/>
                <w:color w:val="000000"/>
                <w:kern w:val="0"/>
                <w:sz w:val="15"/>
                <w:szCs w:val="15"/>
              </w:rPr>
              <w:t>市场监管部门将备案信息推送至海关，海关做好对备案信息的核对工作。3</w:t>
            </w:r>
            <w:r>
              <w:rPr>
                <w:rFonts w:ascii="宋体" w:hAnsi="宋体" w:cs="方正仿宋_GBK"/>
                <w:color w:val="000000"/>
                <w:kern w:val="0"/>
                <w:sz w:val="15"/>
                <w:szCs w:val="15"/>
              </w:rPr>
              <w:t>.</w:t>
            </w:r>
            <w:r>
              <w:rPr>
                <w:rFonts w:hint="eastAsia" w:ascii="宋体" w:hAnsi="宋体" w:cs="方正仿宋_GBK"/>
                <w:color w:val="000000"/>
                <w:kern w:val="0"/>
                <w:sz w:val="15"/>
                <w:szCs w:val="15"/>
              </w:rPr>
              <w:t>加强信用监管，综合运用稽查、缉私等方面数据，及时调整企业信用等级。4</w:t>
            </w:r>
            <w:r>
              <w:rPr>
                <w:rFonts w:ascii="宋体" w:hAnsi="宋体" w:cs="方正仿宋_GBK"/>
                <w:color w:val="000000"/>
                <w:kern w:val="0"/>
                <w:sz w:val="15"/>
                <w:szCs w:val="15"/>
              </w:rPr>
              <w:t>.</w:t>
            </w:r>
            <w:r>
              <w:rPr>
                <w:rFonts w:hint="eastAsia" w:ascii="宋体" w:hAnsi="宋体" w:cs="方正仿宋_GBK"/>
                <w:color w:val="000000"/>
                <w:kern w:val="0"/>
                <w:sz w:val="15"/>
                <w:szCs w:val="15"/>
              </w:rPr>
              <w:t>加强报关企业年报管理。</w:t>
            </w:r>
          </w:p>
        </w:tc>
      </w:tr>
      <w:tr>
        <w:tblPrEx>
          <w:tblCellMar>
            <w:top w:w="0" w:type="dxa"/>
            <w:left w:w="108" w:type="dxa"/>
            <w:bottom w:w="0" w:type="dxa"/>
            <w:right w:w="108" w:type="dxa"/>
          </w:tblCellMar>
        </w:tblPrEx>
        <w:trPr>
          <w:wBefore w:w="0" w:type="dxa"/>
          <w:wAfter w:w="0" w:type="dxa"/>
          <w:cantSplit/>
          <w:trHeight w:val="213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出口食品生产企业备案核准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出口食品生产企业备案证明</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《中华人民共和国食品安全法》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主管海关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取消对出口食品生产企业的许可准入管理，改为备案管理。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次常务会议已审议通过取消该项许可，改为备案管理。</w:t>
            </w:r>
            <w:r>
              <w:rPr>
                <w:rFonts w:ascii="宋体" w:hAnsi="宋体" w:cs="方正仿宋_GBK"/>
                <w:kern w:val="0"/>
                <w:sz w:val="15"/>
                <w:szCs w:val="15"/>
              </w:rPr>
              <w:t>2.</w:t>
            </w:r>
            <w:r>
              <w:rPr>
                <w:rFonts w:hint="eastAsia" w:ascii="宋体" w:hAnsi="宋体" w:cs="方正仿宋_GBK"/>
                <w:kern w:val="0"/>
                <w:sz w:val="15"/>
                <w:szCs w:val="15"/>
              </w:rPr>
              <w:t>根据食品安全法和我国签署的有关双边、多边协定规定，我国食品生产企业向外国出口食品，需要先向我国海关进行备案，我国海关将备案信息推送至目的地国指定主管部门，由该国指定主管部门对我国提出申请的食品生产企业进行审查，审查通过后方可向该国出口食品产品。因此，我国海关实施的备案管理，不具有正式法律效力，主要是我国政府为企业提供的一项公共服务，没有必要再保留许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健全出口食品生产企业备案管理系统，利用通关数据校验有关信息。</w:t>
            </w:r>
            <w:r>
              <w:rPr>
                <w:rFonts w:ascii="宋体" w:hAnsi="宋体" w:cs="方正仿宋_GBK"/>
                <w:color w:val="000000"/>
                <w:kern w:val="0"/>
                <w:sz w:val="15"/>
                <w:szCs w:val="15"/>
              </w:rPr>
              <w:t>2.</w:t>
            </w:r>
            <w:r>
              <w:rPr>
                <w:rFonts w:hint="eastAsia" w:ascii="宋体" w:hAnsi="宋体" w:cs="方正仿宋_GBK"/>
                <w:color w:val="000000"/>
                <w:kern w:val="0"/>
                <w:sz w:val="15"/>
                <w:szCs w:val="15"/>
              </w:rPr>
              <w:t>强化海关与市场监管等部门之间的信息共享。</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加强信用监管，多渠道完善信用信息采集。</w:t>
            </w:r>
            <w:r>
              <w:rPr>
                <w:rFonts w:ascii="宋体" w:hAnsi="宋体" w:cs="方正仿宋_GBK"/>
                <w:color w:val="000000"/>
                <w:kern w:val="0"/>
                <w:sz w:val="15"/>
                <w:szCs w:val="15"/>
              </w:rPr>
              <w:t>4.</w:t>
            </w:r>
            <w:r>
              <w:rPr>
                <w:rFonts w:hint="eastAsia" w:ascii="宋体" w:hAnsi="宋体" w:cs="方正仿宋_GBK"/>
                <w:color w:val="000000"/>
                <w:kern w:val="0"/>
                <w:sz w:val="15"/>
                <w:szCs w:val="15"/>
              </w:rPr>
              <w:t>通过企业年报、现场检查等方式，对出口食品生产企业实施监管。</w:t>
            </w:r>
          </w:p>
        </w:tc>
      </w:tr>
      <w:tr>
        <w:tblPrEx>
          <w:tblCellMar>
            <w:top w:w="0" w:type="dxa"/>
            <w:left w:w="108" w:type="dxa"/>
            <w:bottom w:w="0" w:type="dxa"/>
            <w:right w:w="108" w:type="dxa"/>
          </w:tblCellMar>
        </w:tblPrEx>
        <w:trPr>
          <w:wBefore w:w="0" w:type="dxa"/>
          <w:wAfter w:w="0" w:type="dxa"/>
          <w:cantSplit/>
          <w:trHeight w:val="213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食品经营许可（仅销售预包装食品）</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食品经营许可证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《中华人民共和国食品安全法》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对仅销售预包装食品的企业，取消食品经营许可，改为备案管理。</w:t>
            </w:r>
            <w:r>
              <w:rPr>
                <w:rFonts w:ascii="宋体" w:hAnsi="宋体" w:cs="方正仿宋_GBK"/>
                <w:kern w:val="0"/>
                <w:sz w:val="15"/>
                <w:szCs w:val="15"/>
              </w:rPr>
              <w:t>2.</w:t>
            </w:r>
            <w:r>
              <w:rPr>
                <w:rFonts w:hint="eastAsia" w:ascii="宋体" w:hAnsi="宋体" w:cs="方正仿宋_GBK"/>
                <w:kern w:val="0"/>
                <w:sz w:val="15"/>
                <w:szCs w:val="15"/>
              </w:rPr>
              <w:t>将“食品经营备案（仅销售预包装食品）”纳入“多证合一”范围，在企业登记注册环节一并办理备案手续。</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该项改革举措已在自贸试验区试点，试点期间备案企业数量为“证照分离”改革试点全部改革事项之最，企业反响良好，具备向全国复制推广的条件。</w:t>
            </w:r>
            <w:r>
              <w:rPr>
                <w:rFonts w:ascii="宋体" w:hAnsi="宋体" w:cs="方正仿宋_GBK"/>
                <w:kern w:val="0"/>
                <w:sz w:val="15"/>
                <w:szCs w:val="15"/>
              </w:rPr>
              <w:t>2.</w:t>
            </w:r>
            <w:r>
              <w:rPr>
                <w:rFonts w:hint="eastAsia" w:ascii="宋体" w:hAnsi="宋体" w:cs="方正仿宋_GBK"/>
                <w:kern w:val="0"/>
                <w:sz w:val="15"/>
                <w:szCs w:val="15"/>
              </w:rPr>
              <w:t>预包装食品是预先定量包装或制作在一定的包装材料或容器中的食品，出厂时已印制生产日期和保质期标识，经营环节一般不改变预包装形态，消费者通过生产日期和保质期标识可以有效识别风险，因此可以放宽对经营企业的准入管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对备案企业加强监督检查，重点检查备案信息与实际情况是否相符、备案企业是否经营预包装食品以外的其他食品，依法严厉打击违规经营行为。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加强食品销售风险分级管理和信用监管，将虚假备案、违规经营等信息记入企业食品安全信用记录，依法依规对失信主体开展失信惩戒，依法查处违法违规行为。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畅通投诉举报渠道，强化社会监督。</w:t>
            </w:r>
          </w:p>
        </w:tc>
      </w:tr>
      <w:tr>
        <w:tblPrEx>
          <w:tblCellMar>
            <w:top w:w="0" w:type="dxa"/>
            <w:left w:w="108" w:type="dxa"/>
            <w:bottom w:w="0" w:type="dxa"/>
            <w:right w:w="108" w:type="dxa"/>
          </w:tblCellMar>
        </w:tblPrEx>
        <w:trPr>
          <w:wBefore w:w="0" w:type="dxa"/>
          <w:wAfter w:w="0" w:type="dxa"/>
          <w:cantSplit/>
          <w:trHeight w:val="114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79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资信评级机构从事证券服务业审批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批准文件、中华人民共和国证券市场资信评级业务许可证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取消“资信评级机构从事证券服务业审批”，改为备案管理。</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w:t>
            </w:r>
            <w:r>
              <w:rPr>
                <w:rFonts w:ascii="宋体" w:hAnsi="宋体" w:cs="方正仿宋_GBK"/>
                <w:color w:val="000000"/>
                <w:kern w:val="0"/>
                <w:sz w:val="15"/>
                <w:szCs w:val="15"/>
              </w:rPr>
              <w:t>2020</w:t>
            </w:r>
            <w:r>
              <w:rPr>
                <w:rFonts w:hint="eastAsia" w:ascii="宋体" w:hAnsi="宋体" w:cs="方正仿宋_GBK"/>
                <w:color w:val="000000"/>
                <w:kern w:val="0"/>
                <w:sz w:val="15"/>
                <w:szCs w:val="15"/>
              </w:rPr>
              <w:t>年</w:t>
            </w:r>
            <w:r>
              <w:rPr>
                <w:rFonts w:ascii="宋体" w:hAnsi="宋体" w:cs="方正仿宋_GBK"/>
                <w:color w:val="000000"/>
                <w:kern w:val="0"/>
                <w:sz w:val="15"/>
                <w:szCs w:val="15"/>
              </w:rPr>
              <w:t>3</w:t>
            </w:r>
            <w:r>
              <w:rPr>
                <w:rFonts w:hint="eastAsia" w:ascii="宋体" w:hAnsi="宋体" w:cs="方正仿宋_GBK"/>
                <w:color w:val="000000"/>
                <w:kern w:val="0"/>
                <w:sz w:val="15"/>
                <w:szCs w:val="15"/>
              </w:rPr>
              <w:t>月</w:t>
            </w:r>
            <w:r>
              <w:rPr>
                <w:rFonts w:ascii="宋体" w:hAnsi="宋体" w:cs="方正仿宋_GBK"/>
                <w:color w:val="000000"/>
                <w:kern w:val="0"/>
                <w:sz w:val="15"/>
                <w:szCs w:val="15"/>
              </w:rPr>
              <w:t>1</w:t>
            </w:r>
            <w:r>
              <w:rPr>
                <w:rFonts w:hint="eastAsia" w:ascii="宋体" w:hAnsi="宋体" w:cs="方正仿宋_GBK"/>
                <w:color w:val="000000"/>
                <w:kern w:val="0"/>
                <w:sz w:val="15"/>
                <w:szCs w:val="15"/>
              </w:rPr>
              <w:t>日起施行的《中华人民共和国证券法》已取消该项许可，改为备案管理。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健全相关机构执业规则和自律规则。</w:t>
            </w:r>
            <w:r>
              <w:rPr>
                <w:rFonts w:ascii="宋体" w:hAnsi="宋体" w:cs="方正仿宋_GBK"/>
                <w:color w:val="000000"/>
                <w:kern w:val="0"/>
                <w:sz w:val="15"/>
                <w:szCs w:val="15"/>
              </w:rPr>
              <w:t>2.</w:t>
            </w:r>
            <w:r>
              <w:rPr>
                <w:rFonts w:hint="eastAsia" w:ascii="宋体" w:hAnsi="宋体" w:cs="方正仿宋_GBK"/>
                <w:color w:val="000000"/>
                <w:kern w:val="0"/>
                <w:sz w:val="15"/>
                <w:szCs w:val="15"/>
              </w:rPr>
              <w:t>落实辖区监管责任，强化一线监管和自律管理职能，加强行政监管、自律管理、稽查执法和刑事追责的衔接配合。</w:t>
            </w:r>
          </w:p>
        </w:tc>
      </w:tr>
      <w:tr>
        <w:tblPrEx>
          <w:tblCellMar>
            <w:top w:w="0" w:type="dxa"/>
            <w:left w:w="108" w:type="dxa"/>
            <w:bottom w:w="0" w:type="dxa"/>
            <w:right w:w="108" w:type="dxa"/>
          </w:tblCellMar>
        </w:tblPrEx>
        <w:trPr>
          <w:wBefore w:w="0" w:type="dxa"/>
          <w:wAfter w:w="0" w:type="dxa"/>
          <w:cantSplit/>
          <w:trHeight w:val="12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财务顾问机构从事证券服务业审批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取消“财务顾问机构从事证券服务业审批”，改为备案管理。</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w:t>
            </w:r>
            <w:r>
              <w:rPr>
                <w:rFonts w:ascii="宋体" w:hAnsi="宋体" w:cs="方正仿宋_GBK"/>
                <w:color w:val="000000"/>
                <w:kern w:val="0"/>
                <w:sz w:val="15"/>
                <w:szCs w:val="15"/>
              </w:rPr>
              <w:t>2020</w:t>
            </w:r>
            <w:r>
              <w:rPr>
                <w:rFonts w:hint="eastAsia" w:ascii="宋体" w:hAnsi="宋体" w:cs="方正仿宋_GBK"/>
                <w:color w:val="000000"/>
                <w:kern w:val="0"/>
                <w:sz w:val="15"/>
                <w:szCs w:val="15"/>
              </w:rPr>
              <w:t>年</w:t>
            </w:r>
            <w:r>
              <w:rPr>
                <w:rFonts w:ascii="宋体" w:hAnsi="宋体" w:cs="方正仿宋_GBK"/>
                <w:color w:val="000000"/>
                <w:kern w:val="0"/>
                <w:sz w:val="15"/>
                <w:szCs w:val="15"/>
              </w:rPr>
              <w:t>3</w:t>
            </w:r>
            <w:r>
              <w:rPr>
                <w:rFonts w:hint="eastAsia" w:ascii="宋体" w:hAnsi="宋体" w:cs="方正仿宋_GBK"/>
                <w:color w:val="000000"/>
                <w:kern w:val="0"/>
                <w:sz w:val="15"/>
                <w:szCs w:val="15"/>
              </w:rPr>
              <w:t>月</w:t>
            </w:r>
            <w:r>
              <w:rPr>
                <w:rFonts w:ascii="宋体" w:hAnsi="宋体" w:cs="方正仿宋_GBK"/>
                <w:color w:val="000000"/>
                <w:kern w:val="0"/>
                <w:sz w:val="15"/>
                <w:szCs w:val="15"/>
              </w:rPr>
              <w:t>1</w:t>
            </w:r>
            <w:r>
              <w:rPr>
                <w:rFonts w:hint="eastAsia" w:ascii="宋体" w:hAnsi="宋体" w:cs="方正仿宋_GBK"/>
                <w:color w:val="000000"/>
                <w:kern w:val="0"/>
                <w:sz w:val="15"/>
                <w:szCs w:val="15"/>
              </w:rPr>
              <w:t>日起施行的《中华人民共和国证券法》已取消该项许可，改为备案管理。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加强非现场检查和现场监管，及时处理投诉举报，发现违法违规行为要依法查处并公开结果。</w:t>
            </w:r>
          </w:p>
        </w:tc>
      </w:tr>
      <w:tr>
        <w:tblPrEx>
          <w:tblCellMar>
            <w:top w:w="0" w:type="dxa"/>
            <w:left w:w="108" w:type="dxa"/>
            <w:bottom w:w="0" w:type="dxa"/>
            <w:right w:w="108" w:type="dxa"/>
          </w:tblCellMar>
        </w:tblPrEx>
        <w:trPr>
          <w:wBefore w:w="0" w:type="dxa"/>
          <w:wAfter w:w="0" w:type="dxa"/>
          <w:cantSplit/>
          <w:trHeight w:val="370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国家粮食和储备局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粮食收购资格认定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粮食收购许可证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《粮食流通管理条例》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企业办理登记注册的市场监管部门同级的粮食和储备部门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取消“粮食收购资格认定”，改为备案管理。</w:t>
            </w:r>
            <w:r>
              <w:rPr>
                <w:rFonts w:ascii="宋体" w:hAnsi="宋体" w:cs="Times New Roman"/>
                <w:color w:val="000000"/>
                <w:kern w:val="0"/>
                <w:sz w:val="15"/>
                <w:szCs w:val="15"/>
              </w:rPr>
              <w:br w:type="textWrapping"/>
            </w:r>
            <w:r>
              <w:rPr>
                <w:rFonts w:hint="eastAsia" w:ascii="宋体" w:hAnsi="宋体" w:cs="方正仿宋_GBK"/>
                <w:color w:val="000000"/>
                <w:kern w:val="0"/>
                <w:sz w:val="15"/>
                <w:szCs w:val="15"/>
              </w:rPr>
              <w:t>主要理由：</w:t>
            </w:r>
            <w:r>
              <w:rPr>
                <w:rFonts w:ascii="宋体" w:hAnsi="宋体" w:cs="方正仿宋_GBK"/>
                <w:color w:val="000000"/>
                <w:kern w:val="0"/>
                <w:sz w:val="15"/>
                <w:szCs w:val="15"/>
              </w:rPr>
              <w:t>1.</w:t>
            </w:r>
            <w:r>
              <w:rPr>
                <w:rFonts w:hint="eastAsia" w:ascii="宋体" w:hAnsi="宋体" w:cs="方正仿宋_GBK"/>
                <w:color w:val="000000"/>
                <w:kern w:val="0"/>
                <w:sz w:val="15"/>
                <w:szCs w:val="15"/>
              </w:rPr>
              <w:t>目前，我国已在政策层面放开粮食流通领域，允许民营企业、个体工商户等从事粮食收购、流通、加工、销售。从下游看，从事粮食流通、加工、销售均不需要办理许可证。如仍保留粮食收购资格许可，与整体政策不匹配，实践中造成大量农村地区收购经营主体无证违法经营，企业群众强烈呼吁取消该项许可。</w:t>
            </w:r>
            <w:r>
              <w:rPr>
                <w:rFonts w:ascii="宋体" w:hAnsi="宋体" w:cs="方正仿宋_GBK"/>
                <w:color w:val="000000"/>
                <w:kern w:val="0"/>
                <w:sz w:val="15"/>
                <w:szCs w:val="15"/>
              </w:rPr>
              <w:t>2.</w:t>
            </w:r>
            <w:r>
              <w:rPr>
                <w:rFonts w:hint="eastAsia" w:ascii="宋体" w:hAnsi="宋体" w:cs="方正仿宋_GBK"/>
                <w:color w:val="000000"/>
                <w:kern w:val="0"/>
                <w:sz w:val="15"/>
                <w:szCs w:val="15"/>
              </w:rPr>
              <w:t>改为备案后，要求粮食收购企业备案企业名称、地址、负责人以及仓储设施等信息，同时建立粮食经营者信用记录制度，粮食部门仍能有效掌握收粮储粮情况，整体风险可控。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通过“双随机、一公开”监管、重点监管等方式，依法查处违法违规企业。</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加强信用监管，依法向社会公布企业信用状况，依法依规对失信主体开展失信惩戒。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严厉打击备案弄虚作假行为，对提交虚假备案信息的企业依法予以处理。</w:t>
            </w:r>
          </w:p>
        </w:tc>
      </w:tr>
      <w:tr>
        <w:tblPrEx>
          <w:tblCellMar>
            <w:top w:w="0" w:type="dxa"/>
            <w:left w:w="108" w:type="dxa"/>
            <w:bottom w:w="0" w:type="dxa"/>
            <w:right w:w="108" w:type="dxa"/>
          </w:tblCellMar>
        </w:tblPrEx>
        <w:trPr>
          <w:wBefore w:w="0" w:type="dxa"/>
          <w:wAfter w:w="0" w:type="dxa"/>
          <w:cantSplit/>
          <w:trHeight w:val="338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非经营性通用航空活动登记核准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非经营性通用航空登记证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color w:val="000000"/>
                <w:kern w:val="0"/>
                <w:sz w:val="15"/>
                <w:szCs w:val="15"/>
              </w:rPr>
            </w:pPr>
            <w:r>
              <w:rPr>
                <w:rFonts w:hint="eastAsia" w:ascii="宋体" w:hAnsi="宋体" w:cs="方正仿宋_GBK"/>
                <w:color w:val="000000"/>
                <w:kern w:val="0"/>
                <w:sz w:val="15"/>
                <w:szCs w:val="15"/>
              </w:rPr>
              <w:t>《中华人民共和国民用航空法》《国务院关于通用航空管理的暂行规定》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对非经营性通用航空企业取消许可准入管理，改为备案管理。</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1.2020</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月</w:t>
            </w:r>
            <w:r>
              <w:rPr>
                <w:rFonts w:ascii="宋体" w:hAnsi="宋体" w:cs="方正仿宋_GBK"/>
                <w:kern w:val="0"/>
                <w:sz w:val="15"/>
                <w:szCs w:val="15"/>
              </w:rPr>
              <w:t>26</w:t>
            </w:r>
            <w:r>
              <w:rPr>
                <w:rFonts w:hint="eastAsia" w:ascii="宋体" w:hAnsi="宋体" w:cs="方正仿宋_GBK"/>
                <w:kern w:val="0"/>
                <w:sz w:val="15"/>
                <w:szCs w:val="15"/>
              </w:rPr>
              <w:t>日，国务院第</w:t>
            </w:r>
            <w:r>
              <w:rPr>
                <w:rFonts w:ascii="宋体" w:hAnsi="宋体" w:cs="方正仿宋_GBK"/>
                <w:kern w:val="0"/>
                <w:sz w:val="15"/>
                <w:szCs w:val="15"/>
              </w:rPr>
              <w:t>105</w:t>
            </w:r>
            <w:r>
              <w:rPr>
                <w:rFonts w:hint="eastAsia" w:ascii="宋体" w:hAnsi="宋体" w:cs="方正仿宋_GBK"/>
                <w:kern w:val="0"/>
                <w:sz w:val="15"/>
                <w:szCs w:val="15"/>
              </w:rPr>
              <w:t>次常务会议已审议通过取消该项许可。</w:t>
            </w:r>
            <w:r>
              <w:rPr>
                <w:rFonts w:ascii="宋体" w:hAnsi="宋体" w:cs="方正仿宋_GBK"/>
                <w:kern w:val="0"/>
                <w:sz w:val="15"/>
                <w:szCs w:val="15"/>
              </w:rPr>
              <w:t>2.</w:t>
            </w:r>
            <w:r>
              <w:rPr>
                <w:rFonts w:hint="eastAsia" w:ascii="宋体" w:hAnsi="宋体" w:cs="方正仿宋_GBK"/>
                <w:kern w:val="0"/>
                <w:sz w:val="15"/>
                <w:szCs w:val="15"/>
              </w:rPr>
              <w:t>对非经营性通用航空活动的监管，包括航空器适航管理、航空器国籍登记、驾驶员资质、飞行计划审批等环节。对航空器、驾驶员和飞行计划实行严格审批管理，可以有效保障飞行安全，不需要再保留对企业主体的准入审批。</w:t>
            </w:r>
            <w:r>
              <w:rPr>
                <w:rFonts w:ascii="宋体" w:hAnsi="宋体" w:cs="方正仿宋_GBK"/>
                <w:kern w:val="0"/>
                <w:sz w:val="15"/>
                <w:szCs w:val="15"/>
              </w:rPr>
              <w:t>3.</w:t>
            </w:r>
            <w:r>
              <w:rPr>
                <w:rFonts w:hint="eastAsia" w:ascii="宋体" w:hAnsi="宋体" w:cs="方正仿宋_GBK"/>
                <w:kern w:val="0"/>
                <w:sz w:val="15"/>
                <w:szCs w:val="15"/>
              </w:rPr>
              <w:t>取消该项许可，有利于激发通用航空市场活力，带动航空器研发生产、运营维修和机场建设等产业发展。</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开展民用航空器国籍登记证、适航证和电台执照核发、驾驶员资质管理、飞行计划审批、飞行活动信息统计等工作，对非经营性航空活动的实施主体、航空器、驾驶员和飞行活动地点、时间、过程等各环节、各要素实施全面管理，实现对非经营性通用航空活动的持续安全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对非经营性通用航空活动进行监管，依法查处违法违规行为。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加强通用航空诚信体系建设，强化对非经营性通用航空活动主体的信用约束。</w:t>
            </w:r>
          </w:p>
        </w:tc>
      </w:tr>
      <w:tr>
        <w:tblPrEx>
          <w:tblCellMar>
            <w:top w:w="0" w:type="dxa"/>
            <w:left w:w="108" w:type="dxa"/>
            <w:bottom w:w="0" w:type="dxa"/>
            <w:right w:w="108" w:type="dxa"/>
          </w:tblCellMar>
        </w:tblPrEx>
        <w:trPr>
          <w:wBefore w:w="0" w:type="dxa"/>
          <w:wAfter w:w="0" w:type="dxa"/>
          <w:cantSplit/>
          <w:trHeight w:val="212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民航企业及机场联合、重组和改制审批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准予许可的批复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取消“民航企业及机场联合、重组和改制审批”，改为备案管理。</w:t>
            </w:r>
            <w:r>
              <w:rPr>
                <w:rFonts w:ascii="宋体" w:hAnsi="宋体" w:cs="Times New Roman"/>
                <w:kern w:val="0"/>
                <w:sz w:val="15"/>
                <w:szCs w:val="15"/>
              </w:rPr>
              <w:br w:type="textWrapping"/>
            </w:r>
            <w:r>
              <w:rPr>
                <w:rFonts w:hint="eastAsia" w:ascii="宋体" w:hAnsi="宋体" w:cs="方正仿宋_GBK"/>
                <w:kern w:val="0"/>
                <w:sz w:val="15"/>
                <w:szCs w:val="15"/>
              </w:rPr>
              <w:t>主要理由：民航企业和机场进行联合、重组和改制，属于企业自主决策事项，涉及国有资产的需要按照有关规定进行审批，联合、重组或改制后的民航企业和机场企业需要按规定申请办理许可或者备案，安全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开展“双随机、一公开”监管、重点监管和非现场监管，及时处理投诉举报。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完善民航企业及机场年度报告制度。</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加强信用监管，对因严重失信行为被记入信用记录的企业依法实施失信惩戒。</w:t>
            </w:r>
          </w:p>
        </w:tc>
      </w:tr>
      <w:tr>
        <w:tblPrEx>
          <w:tblCellMar>
            <w:top w:w="0" w:type="dxa"/>
            <w:left w:w="108" w:type="dxa"/>
            <w:bottom w:w="0" w:type="dxa"/>
            <w:right w:w="108" w:type="dxa"/>
          </w:tblCellMar>
        </w:tblPrEx>
        <w:trPr>
          <w:wBefore w:w="0" w:type="dxa"/>
          <w:wAfter w:w="0" w:type="dxa"/>
          <w:cantSplit/>
          <w:trHeight w:val="239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旅馆业特种行业许可证核发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旅馆业特种行业许可证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《国务院对确需保留的行政审批项目设定行政许可的决定》《旅馆业治安管理办法》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加强对承诺内容真实性的核查，发现虚假承诺、承诺严重不实的要依法处理。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开展“双随机、一公开”监管，依法查处违法违规行为。</w:t>
            </w:r>
          </w:p>
        </w:tc>
      </w:tr>
      <w:tr>
        <w:tblPrEx>
          <w:tblCellMar>
            <w:top w:w="0" w:type="dxa"/>
            <w:left w:w="108" w:type="dxa"/>
            <w:bottom w:w="0" w:type="dxa"/>
            <w:right w:w="108" w:type="dxa"/>
          </w:tblCellMar>
        </w:tblPrEx>
        <w:trPr>
          <w:wBefore w:w="0" w:type="dxa"/>
          <w:wAfter w:w="0" w:type="dxa"/>
          <w:cantSplit/>
          <w:trHeight w:val="270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公章刻制业特种行业许可证核发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公章刻制业特种行业许可证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《国务院对确需保留的行政审批项目设定行政许可的决定》《印铸刻字业暂行管理规则》</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该事项申请材料包括登记表、申请人照片、股东职工名册、建筑设备及四邻平面图，许可条件和审查内容比较简单，可以由企业自主对是否符合条件作出判断并作出承诺。</w:t>
            </w:r>
            <w:r>
              <w:rPr>
                <w:rFonts w:ascii="宋体" w:hAnsi="宋体" w:cs="方正仿宋_GBK"/>
                <w:kern w:val="0"/>
                <w:sz w:val="15"/>
                <w:szCs w:val="15"/>
              </w:rPr>
              <w:t xml:space="preserve">2. </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加强对承诺内容真实性的核查，发现虚假承诺、承诺严重不实的要依法处理。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加强公章刻制备案管理，督促公章刻制企业严格落实公章刻制备案管理要求，及时规范上传、报送公章刻制备案信息。</w:t>
            </w:r>
          </w:p>
        </w:tc>
      </w:tr>
      <w:tr>
        <w:tblPrEx>
          <w:tblCellMar>
            <w:top w:w="0" w:type="dxa"/>
            <w:left w:w="108" w:type="dxa"/>
            <w:bottom w:w="0" w:type="dxa"/>
            <w:right w:w="108" w:type="dxa"/>
          </w:tblCellMar>
        </w:tblPrEx>
        <w:trPr>
          <w:wBefore w:w="0" w:type="dxa"/>
          <w:wAfter w:w="0" w:type="dxa"/>
          <w:cantSplit/>
          <w:trHeight w:val="253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互联网上网服务营业场所信息网络安全审核</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《互联网上网服务营业场所管理条例》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省、设区的市、县级公安机关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该事项的许可条件、申请材料与文化和旅游部门负责实施的“互联网上网服务营业场所经营单位设立审批”基本一致，可以简化公安机关的审批程序。</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加强对承诺内容真实性的核查，发现虚假承诺、承诺严重不实的要依法处理。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加强信用监管，建立从业人员信用记录，依法依规对失信主体开展失信惩戒。</w:t>
            </w:r>
          </w:p>
        </w:tc>
      </w:tr>
      <w:tr>
        <w:tblPrEx>
          <w:tblCellMar>
            <w:top w:w="0" w:type="dxa"/>
            <w:left w:w="108" w:type="dxa"/>
            <w:bottom w:w="0" w:type="dxa"/>
            <w:right w:w="108" w:type="dxa"/>
          </w:tblCellMar>
        </w:tblPrEx>
        <w:trPr>
          <w:wBefore w:w="0" w:type="dxa"/>
          <w:wAfter w:w="0" w:type="dxa"/>
          <w:cantSplit/>
          <w:trHeight w:val="297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财政部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会计师事务所分支机构设立审批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会计师事务所分所执业证书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《中华人民共和国注册会计师法》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省级财政部门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分所执业许可申请表、设立分所书面决议、分所统一社会信用代码、会计师事务所对该分所进行实质性统一管理承诺书等，许可条件和审查内容比较简单，可以由企业自主对是否符合条件作出判断和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对以告知承诺方式取得执业许可的会计师事务所分支机构，在一定期限内进行全覆盖检查，加强对其承诺内容真实性的核查，发现虚假承诺或承诺严重不实的要依法处理。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开展“双随机、一公开”监管，并根据会计师事务所受到处罚情况、其他部门移交线索、群众举报等实施重点监管。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加强信用监管，完善会计师事务所黑名单制度，依法依规对失信主体开展失信惩戒。</w:t>
            </w:r>
          </w:p>
        </w:tc>
      </w:tr>
      <w:tr>
        <w:tblPrEx>
          <w:tblCellMar>
            <w:top w:w="0" w:type="dxa"/>
            <w:left w:w="108" w:type="dxa"/>
            <w:bottom w:w="0" w:type="dxa"/>
            <w:right w:w="108" w:type="dxa"/>
          </w:tblCellMar>
        </w:tblPrEx>
        <w:trPr>
          <w:wBefore w:w="0" w:type="dxa"/>
          <w:wAfter w:w="0" w:type="dxa"/>
          <w:cantSplit/>
          <w:trHeight w:val="337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财政部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中介机构从事代理记账业务审批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代理记账许可证书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《中华人民共和国会计法》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县级以上地方财政部门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统一社会信用代码、主管代理记账业务负责人具备会计师以上专业技术职务资格或从事会计工作不少于三年书面承诺、专职从业人员在本机构专职从业书面承诺、代理记账业务内部规范等，许可条件和审查内容比较简单，可以由企业自主对是否符合条件作出判断和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对以告知承诺方式取得代理记账资格的中介机构，在一定期限内进行全覆盖检查，加强对其承诺内容真实性的核查，发现虚假承诺或承诺严重不实的要依法处理。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开展“双随机、一公开”监管，并根据企业受到处罚情况、其他部门移交线索、群众举报等实施重点监管。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加强信用监管，依法向社会公布中介机构信用状况和违法中介机构名单，依法依规对失信主体开展失信惩戒。</w:t>
            </w:r>
          </w:p>
        </w:tc>
      </w:tr>
      <w:tr>
        <w:tblPrEx>
          <w:tblCellMar>
            <w:top w:w="0" w:type="dxa"/>
            <w:left w:w="108" w:type="dxa"/>
            <w:bottom w:w="0" w:type="dxa"/>
            <w:right w:w="108" w:type="dxa"/>
          </w:tblCellMar>
        </w:tblPrEx>
        <w:trPr>
          <w:wBefore w:w="0" w:type="dxa"/>
          <w:wAfter w:w="0" w:type="dxa"/>
          <w:cantSplit/>
          <w:trHeight w:val="285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89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民办职业培训学校设立、分立、合并、变更及终止审批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民办学校办学许可证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《中华人民共和国民办教育促进法》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市、县级人力资源社会保障部门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该事项申请材料包括申办报告、举办者信息、资产来源证明等文件，审查设施设备、教学场地、教学计划、师资状况等内容，可以由企业自主对是否符合条件作出判断并作出承诺。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加强信用监管，依法向社会公布民办职业培训学校信用状况，依法依规对失信主体开展失信惩戒。</w:t>
            </w:r>
          </w:p>
        </w:tc>
      </w:tr>
      <w:tr>
        <w:tblPrEx>
          <w:tblCellMar>
            <w:top w:w="0" w:type="dxa"/>
            <w:left w:w="108" w:type="dxa"/>
            <w:bottom w:w="0" w:type="dxa"/>
            <w:right w:w="108" w:type="dxa"/>
          </w:tblCellMar>
        </w:tblPrEx>
        <w:trPr>
          <w:wBefore w:w="0" w:type="dxa"/>
          <w:wAfter w:w="0" w:type="dxa"/>
          <w:cantSplit/>
          <w:trHeight w:val="296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经营性中外合作职业技能培训机构设立、分立、合并、变更、终止审批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中外合作办学许可证、内地与港澳台地区合作办学许可证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《中华人民共和国中外合作办学条例》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color w:val="000000"/>
                <w:kern w:val="0"/>
                <w:sz w:val="15"/>
                <w:szCs w:val="15"/>
              </w:rPr>
            </w:pPr>
            <w:r>
              <w:rPr>
                <w:rFonts w:hint="eastAsia" w:ascii="宋体" w:hAnsi="宋体" w:cs="方正仿宋_GBK"/>
                <w:color w:val="000000"/>
                <w:kern w:val="0"/>
                <w:sz w:val="15"/>
                <w:szCs w:val="15"/>
              </w:rPr>
              <w:t>省级人力资源社会保障部门（委托设区的市级人力资源社会保障部门实施）</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该事项申请材料包括申办报告、中外合作办学者信息、合作协议、资产来源、启动资金到位证明等文件，可以由企业自主对是否符合条件作出判断并作出承诺。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加强信用监管，依法向社会公布经营性中外合作职业技能培训机构信用状况，依法依规对失信主体开展失信惩戒。</w:t>
            </w:r>
          </w:p>
        </w:tc>
      </w:tr>
      <w:tr>
        <w:tblPrEx>
          <w:tblCellMar>
            <w:top w:w="0" w:type="dxa"/>
            <w:left w:w="108" w:type="dxa"/>
            <w:bottom w:w="0" w:type="dxa"/>
            <w:right w:w="108" w:type="dxa"/>
          </w:tblCellMar>
        </w:tblPrEx>
        <w:trPr>
          <w:wBefore w:w="0" w:type="dxa"/>
          <w:wAfter w:w="0" w:type="dxa"/>
          <w:cantSplit/>
          <w:trHeight w:val="282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人力资源服务许可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人力资源服务许可证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《中华人民共和国就业促进法》《人力资源市场暂行条例》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县级以上地方人力资源社会保障部门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该事项申请材料包括机构章程、场所使用权证明、负责人信息、专职工作人员的相关证明等文件，许可条件和审查内容比较简单，可以由企业自主对是否符合条件作出判断并作出承诺。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加强信用监管，依法向社会公布人力资源服务机构信用状况，依法依规对失信主体开展失信惩戒。</w:t>
            </w:r>
          </w:p>
        </w:tc>
      </w:tr>
      <w:tr>
        <w:tblPrEx>
          <w:tblCellMar>
            <w:top w:w="0" w:type="dxa"/>
            <w:left w:w="108" w:type="dxa"/>
            <w:bottom w:w="0" w:type="dxa"/>
            <w:right w:w="108" w:type="dxa"/>
          </w:tblCellMar>
        </w:tblPrEx>
        <w:trPr>
          <w:wBefore w:w="0" w:type="dxa"/>
          <w:wAfter w:w="0" w:type="dxa"/>
          <w:cantSplit/>
          <w:trHeight w:val="29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城乡规划编制单位乙级资质认定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城乡规划编制资质证书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《中华人民共和国城乡规划法》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该事项申请条件包括具备相应规划编制能力、高级技术职称人员占比、技术装备、注册资金、固定场所、经营管理制度等，可以由企业自主对是否符合条件作出判断并作出承诺。</w:t>
            </w:r>
            <w:r>
              <w:rPr>
                <w:rFonts w:ascii="宋体" w:hAnsi="宋体" w:cs="方正仿宋_GBK"/>
                <w:kern w:val="0"/>
                <w:sz w:val="15"/>
                <w:szCs w:val="15"/>
              </w:rPr>
              <w:t xml:space="preserve">2. </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对违反国土空间规划、未落实约束性指标和刚性管控要求的机构，实施重点监管。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加强信用监管，建立有关企业信用记录，依法依规对失信主体开展失信惩戒。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r>
              <w:rPr>
                <w:rFonts w:ascii="宋体" w:hAnsi="宋体" w:cs="方正仿宋_GBK"/>
                <w:color w:val="000000"/>
                <w:kern w:val="0"/>
                <w:sz w:val="15"/>
                <w:szCs w:val="15"/>
              </w:rPr>
              <w:t>5.</w:t>
            </w:r>
            <w:r>
              <w:rPr>
                <w:rFonts w:hint="eastAsia" w:ascii="宋体" w:hAnsi="宋体" w:cs="方正仿宋_GBK"/>
                <w:color w:val="000000"/>
                <w:kern w:val="0"/>
                <w:sz w:val="15"/>
                <w:szCs w:val="15"/>
              </w:rPr>
              <w:t>修改完善城乡规划编制单位资质管理规定。</w:t>
            </w:r>
          </w:p>
        </w:tc>
      </w:tr>
      <w:tr>
        <w:tblPrEx>
          <w:tblCellMar>
            <w:top w:w="0" w:type="dxa"/>
            <w:left w:w="108" w:type="dxa"/>
            <w:bottom w:w="0" w:type="dxa"/>
            <w:right w:w="108" w:type="dxa"/>
          </w:tblCellMar>
        </w:tblPrEx>
        <w:trPr>
          <w:wBefore w:w="0" w:type="dxa"/>
          <w:wAfter w:w="0" w:type="dxa"/>
          <w:cantSplit/>
          <w:trHeight w:val="384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从事生活垃圾（含粪便）经营性清扫、收集、运输、处理服务审批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从事生活垃圾（含粪便）经营性清扫、收集、运输、处理服务许可证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县级以上地方住房和城乡建设（环境卫生）部门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发现企业不符合承诺条件开展经营的责令限期整改，逾期不整改或整改后仍达不到要求的依法撤销许可证件。</w:t>
            </w:r>
            <w:r>
              <w:rPr>
                <w:rFonts w:ascii="宋体" w:hAnsi="宋体" w:cs="方正仿宋_GBK"/>
                <w:color w:val="000000"/>
                <w:kern w:val="0"/>
                <w:sz w:val="15"/>
                <w:szCs w:val="15"/>
              </w:rPr>
              <w:t>2.</w:t>
            </w:r>
            <w:r>
              <w:rPr>
                <w:rFonts w:hint="eastAsia" w:ascii="宋体" w:hAnsi="宋体" w:cs="方正仿宋_GBK"/>
                <w:color w:val="000000"/>
                <w:kern w:val="0"/>
                <w:sz w:val="15"/>
                <w:szCs w:val="15"/>
              </w:rPr>
              <w:t>构建生活垃圾经营性服务全过程监管体系，强化日常监管。</w:t>
            </w:r>
            <w:r>
              <w:rPr>
                <w:rFonts w:ascii="宋体" w:hAnsi="宋体" w:cs="方正仿宋_GBK"/>
                <w:color w:val="000000"/>
                <w:kern w:val="0"/>
                <w:sz w:val="15"/>
                <w:szCs w:val="15"/>
              </w:rPr>
              <w:t>3.</w:t>
            </w:r>
            <w:r>
              <w:rPr>
                <w:rFonts w:hint="eastAsia" w:ascii="宋体" w:hAnsi="宋体" w:cs="方正仿宋_GBK"/>
                <w:color w:val="000000"/>
                <w:kern w:val="0"/>
                <w:sz w:val="15"/>
                <w:szCs w:val="15"/>
              </w:rPr>
              <w:t>推动生活垃圾无害化处理设施建设和运营信息公开。</w:t>
            </w:r>
          </w:p>
        </w:tc>
      </w:tr>
      <w:tr>
        <w:tblPrEx>
          <w:tblCellMar>
            <w:top w:w="0" w:type="dxa"/>
            <w:left w:w="108" w:type="dxa"/>
            <w:bottom w:w="0" w:type="dxa"/>
            <w:right w:w="108" w:type="dxa"/>
          </w:tblCellMar>
        </w:tblPrEx>
        <w:trPr>
          <w:wBefore w:w="0" w:type="dxa"/>
          <w:wAfter w:w="0" w:type="dxa"/>
          <w:cantSplit/>
          <w:trHeight w:val="253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水运工程监理企业乙级资质认定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《建设工程质量管理条例》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水运工程监理企业乙级资质可监理的项目规模相对较小，风险相对较小。</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对通过告知承诺方式取得资质认定的企业在一定期限内开展许可条件核查，发现虚假承诺或者承诺严重不实的要依法处理。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加强信用监管，依法向社会公布水运工程监理企业信用状况，依法依规建立健全水运工程监理企业黑名单制度。</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54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水运工程监理企业机电专项资质认定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《建设工程质量管理条例》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水运工程监理企业机电专项资质不涉及对水运工程主体工程的监理行为，风险相对较小。</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对通过告知承诺方式取得资质认定的企业在一定期限内开展许可条件核查，发现虚假承诺或者承诺严重不实的要依法处理。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加强信用监管，依法向社会公布水运工程监理企业信用状况，依法依规构建水运工程监理企业黑名单制度。</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6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道路货运经营许可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《中华人民共和国道路运输条例》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货运驾驶员需要考取专门的驾驶证，货车车辆需要定期接受检验检测，通过对驾驶员和车辆的审查、检测把关，可以有效控制安全风险。</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强化市场监管、交通运输等部门之间登记许可信息共享。</w:t>
            </w:r>
            <w:r>
              <w:rPr>
                <w:rFonts w:ascii="宋体" w:hAnsi="宋体" w:cs="方正仿宋_GBK"/>
                <w:color w:val="000000"/>
                <w:kern w:val="0"/>
                <w:sz w:val="15"/>
                <w:szCs w:val="15"/>
              </w:rPr>
              <w:t>2.</w:t>
            </w:r>
            <w:r>
              <w:rPr>
                <w:rFonts w:hint="eastAsia" w:ascii="宋体" w:hAnsi="宋体" w:cs="方正仿宋_GBK"/>
                <w:color w:val="000000"/>
                <w:kern w:val="0"/>
                <w:sz w:val="15"/>
                <w:szCs w:val="15"/>
              </w:rPr>
              <w:t>在实施许可后一定时期内加强监督检查，对不符合承诺条件开展经营的要责令限期整改，逾期不整改或整改后仍达不到要求的，要依法撤销许可证件。</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00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道路旅客运输站经营许可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《中华人民共和国道路运输条例》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强化市场监管、交通运输等部门之间的登记许可信息共享。</w:t>
            </w:r>
            <w:r>
              <w:rPr>
                <w:rFonts w:ascii="宋体" w:hAnsi="宋体" w:cs="方正仿宋_GBK"/>
                <w:color w:val="000000"/>
                <w:kern w:val="0"/>
                <w:sz w:val="15"/>
                <w:szCs w:val="15"/>
              </w:rPr>
              <w:t>2.</w:t>
            </w:r>
            <w:r>
              <w:rPr>
                <w:rFonts w:hint="eastAsia" w:ascii="宋体" w:hAnsi="宋体" w:cs="方正仿宋_GBK"/>
                <w:color w:val="000000"/>
                <w:kern w:val="0"/>
                <w:sz w:val="15"/>
                <w:szCs w:val="15"/>
              </w:rPr>
              <w:t>向社会公开承诺内容，加强社会监督。</w:t>
            </w:r>
            <w:r>
              <w:rPr>
                <w:rFonts w:ascii="宋体" w:hAnsi="宋体" w:cs="方正仿宋_GBK"/>
                <w:color w:val="000000"/>
                <w:kern w:val="0"/>
                <w:sz w:val="15"/>
                <w:szCs w:val="15"/>
              </w:rPr>
              <w:t>3.</w:t>
            </w:r>
            <w:r>
              <w:rPr>
                <w:rFonts w:hint="eastAsia" w:ascii="宋体" w:hAnsi="宋体" w:cs="方正仿宋_GBK"/>
                <w:color w:val="000000"/>
                <w:kern w:val="0"/>
                <w:sz w:val="15"/>
                <w:szCs w:val="15"/>
              </w:rPr>
              <w:t>在实施许可后一定时期内加强监督检查，对不符合承诺条件开展经营的要责令限期整改，逾期不整改或整改后仍达不到要求的，要依法撤销许可证件。</w:t>
            </w:r>
          </w:p>
        </w:tc>
      </w:tr>
      <w:tr>
        <w:tblPrEx>
          <w:tblCellMar>
            <w:top w:w="0" w:type="dxa"/>
            <w:left w:w="108" w:type="dxa"/>
            <w:bottom w:w="0" w:type="dxa"/>
            <w:right w:w="108" w:type="dxa"/>
          </w:tblCellMar>
        </w:tblPrEx>
        <w:trPr>
          <w:wBefore w:w="0" w:type="dxa"/>
          <w:wAfter w:w="0" w:type="dxa"/>
          <w:cantSplit/>
          <w:trHeight w:val="225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港口（涉及客运和危险货物港口作业的经营项目除外）经营许可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港口经营许可证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《中华人民共和国港口法》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省级交通运输部门或所在地港口部门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除客运、危险货物之外的一般货物港口作业，风险相对较低。</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对不符合承诺条件开展经营的要责令限期整改，逾期不整改或整改后仍达不到要求的，要依法撤销许可证件。</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加强信用监管，依法依规建立健全诚信管理制度，依法及时向社会公布港口企业信用状况。</w:t>
            </w:r>
          </w:p>
        </w:tc>
      </w:tr>
      <w:tr>
        <w:tblPrEx>
          <w:tblCellMar>
            <w:top w:w="0" w:type="dxa"/>
            <w:left w:w="108" w:type="dxa"/>
            <w:bottom w:w="0" w:type="dxa"/>
            <w:right w:w="108" w:type="dxa"/>
          </w:tblCellMar>
        </w:tblPrEx>
        <w:trPr>
          <w:wBefore w:w="0" w:type="dxa"/>
          <w:wAfter w:w="0" w:type="dxa"/>
          <w:cantSplit/>
          <w:trHeight w:val="254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99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公路工程专业乙级监理资质认定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《中华人民共和国公路法》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主要理由：公路工程专业乙级监理企业可以监理的工程规模相对较小，风险可控。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加强对承诺内容真实性核查，发现虚假承诺行为要依法处理。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监管”，通过信息化手段强化对企业投标及履约行为的监管。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加强信用监管，依法向社会公布公路工程监理企业信用状况，拓展信用评价结果应用范围，依法依规实行失信惩戒。</w:t>
            </w:r>
            <w:r>
              <w:rPr>
                <w:rFonts w:ascii="宋体" w:hAnsi="宋体" w:cs="方正仿宋_GBK"/>
                <w:color w:val="000000"/>
                <w:kern w:val="0"/>
                <w:sz w:val="15"/>
                <w:szCs w:val="15"/>
              </w:rPr>
              <w:t>5.</w:t>
            </w:r>
            <w:r>
              <w:rPr>
                <w:rFonts w:hint="eastAsia" w:ascii="宋体" w:hAnsi="宋体" w:cs="方正仿宋_GBK"/>
                <w:color w:val="000000"/>
                <w:kern w:val="0"/>
                <w:sz w:val="15"/>
                <w:szCs w:val="15"/>
              </w:rPr>
              <w:t>依法及时处理投诉举报。6</w:t>
            </w:r>
            <w:r>
              <w:rPr>
                <w:rFonts w:ascii="宋体" w:hAnsi="宋体" w:cs="方正仿宋_GBK"/>
                <w:color w:val="000000"/>
                <w:kern w:val="0"/>
                <w:sz w:val="15"/>
                <w:szCs w:val="15"/>
              </w:rPr>
              <w:t>.</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1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水利工程质量检测单位资质认定（乙级）</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水利工程质量检测单位资质等级证书（乙级）</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省级水利部门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水利工程质量检测乙级资质企业可以检测的工程规模相对较小，风险可控。</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开展“双随机、一公开”监管，对投诉举报多的单位实施重点监管，加强对企业承诺内容真实性的核查，发现虚假承诺或者承诺严重不实的要依法处理。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加强信用监管，依法向社会公布水利工程质量检测单位（乙级）信用状况，依法依规对失信主体加大抽查比例并开展失信惩戒。</w:t>
            </w:r>
          </w:p>
        </w:tc>
      </w:tr>
      <w:tr>
        <w:tblPrEx>
          <w:tblCellMar>
            <w:top w:w="0" w:type="dxa"/>
            <w:left w:w="108" w:type="dxa"/>
            <w:bottom w:w="0" w:type="dxa"/>
            <w:right w:w="108" w:type="dxa"/>
          </w:tblCellMar>
        </w:tblPrEx>
        <w:trPr>
          <w:wBefore w:w="0" w:type="dxa"/>
          <w:wAfter w:w="0" w:type="dxa"/>
          <w:cantSplit/>
          <w:trHeight w:val="268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从事拍卖业务许可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拍卖经营批准证书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《中华人民共和国拍卖法》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省级商务部门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该事项申请材料包括申请书、公司章程、拍卖业务规则、拟聘任拍卖师执业资格证书等，许可条件和审查内容比较简单，可以由企业自主对是否符合条件作出判断和承诺。</w:t>
            </w:r>
            <w:r>
              <w:rPr>
                <w:rFonts w:ascii="宋体" w:hAnsi="宋体" w:cs="方正仿宋_GBK"/>
                <w:kern w:val="0"/>
                <w:sz w:val="15"/>
                <w:szCs w:val="15"/>
              </w:rPr>
              <w:t>2.</w:t>
            </w:r>
            <w:r>
              <w:rPr>
                <w:rFonts w:hint="eastAsia" w:ascii="宋体" w:hAnsi="宋体" w:cs="方正仿宋_GBK"/>
                <w:kern w:val="0"/>
                <w:sz w:val="15"/>
                <w:szCs w:val="15"/>
              </w:rPr>
              <w:t>该改革举措已在自贸试验区试点，试点效果良好，有条件向全国推开。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加强部门间信息共享，统一归集企业信用信息，依法进行公示。</w:t>
            </w:r>
            <w:r>
              <w:rPr>
                <w:rFonts w:ascii="宋体" w:hAnsi="宋体" w:cs="方正仿宋_GBK"/>
                <w:color w:val="000000"/>
                <w:kern w:val="0"/>
                <w:sz w:val="15"/>
                <w:szCs w:val="15"/>
              </w:rPr>
              <w:t>2.</w:t>
            </w:r>
            <w:r>
              <w:rPr>
                <w:rFonts w:hint="eastAsia" w:ascii="宋体" w:hAnsi="宋体" w:cs="方正仿宋_GBK"/>
                <w:color w:val="000000"/>
                <w:kern w:val="0"/>
                <w:sz w:val="15"/>
                <w:szCs w:val="15"/>
              </w:rPr>
              <w:t>完善拍卖企业年度核查制度。</w:t>
            </w:r>
            <w:r>
              <w:rPr>
                <w:rFonts w:ascii="宋体" w:hAnsi="宋体" w:cs="方正仿宋_GBK"/>
                <w:color w:val="000000"/>
                <w:kern w:val="0"/>
                <w:sz w:val="15"/>
                <w:szCs w:val="15"/>
              </w:rPr>
              <w:t>3.</w:t>
            </w:r>
            <w:r>
              <w:rPr>
                <w:rFonts w:hint="eastAsia" w:ascii="宋体" w:hAnsi="宋体" w:cs="方正仿宋_GBK"/>
                <w:color w:val="000000"/>
                <w:kern w:val="0"/>
                <w:sz w:val="15"/>
                <w:szCs w:val="15"/>
              </w:rPr>
              <w:t>密切与有关部门的联系协调，加强跨部门监管。</w:t>
            </w:r>
            <w:r>
              <w:rPr>
                <w:rFonts w:ascii="宋体" w:hAnsi="宋体" w:cs="方正仿宋_GBK"/>
                <w:color w:val="000000"/>
                <w:kern w:val="0"/>
                <w:sz w:val="15"/>
                <w:szCs w:val="15"/>
              </w:rPr>
              <w:t>4.</w:t>
            </w:r>
            <w:r>
              <w:rPr>
                <w:rFonts w:hint="eastAsia" w:ascii="宋体" w:hAnsi="宋体" w:cs="方正仿宋_GBK"/>
                <w:color w:val="000000"/>
                <w:kern w:val="0"/>
                <w:sz w:val="15"/>
                <w:szCs w:val="15"/>
              </w:rPr>
              <w:t>支持行业协会发挥自律作用。</w:t>
            </w:r>
          </w:p>
        </w:tc>
      </w:tr>
      <w:tr>
        <w:tblPrEx>
          <w:tblCellMar>
            <w:top w:w="0" w:type="dxa"/>
            <w:left w:w="108" w:type="dxa"/>
            <w:bottom w:w="0" w:type="dxa"/>
            <w:right w:w="108" w:type="dxa"/>
          </w:tblCellMar>
        </w:tblPrEx>
        <w:trPr>
          <w:wBefore w:w="0" w:type="dxa"/>
          <w:wAfter w:w="0" w:type="dxa"/>
          <w:cantSplit/>
          <w:trHeight w:val="242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公共场所卫生许可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卫生许可证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《公共场所卫生管理条例》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加强信用监管，向社会公布卫生状况存在严重问题的公共场所信息。</w:t>
            </w:r>
            <w:r>
              <w:rPr>
                <w:rFonts w:ascii="宋体" w:hAnsi="宋体" w:cs="方正仿宋_GBK"/>
                <w:color w:val="000000"/>
                <w:kern w:val="0"/>
                <w:sz w:val="15"/>
                <w:szCs w:val="15"/>
              </w:rPr>
              <w:t>3.</w:t>
            </w:r>
            <w:r>
              <w:rPr>
                <w:rFonts w:hint="eastAsia" w:ascii="宋体" w:hAnsi="宋体" w:cs="方正仿宋_GBK"/>
                <w:color w:val="000000"/>
                <w:kern w:val="0"/>
                <w:sz w:val="15"/>
                <w:szCs w:val="15"/>
              </w:rPr>
              <w:t>畅通投诉举报渠道，依法及时处理投诉举报。</w:t>
            </w:r>
          </w:p>
        </w:tc>
      </w:tr>
      <w:tr>
        <w:tblPrEx>
          <w:tblCellMar>
            <w:top w:w="0" w:type="dxa"/>
            <w:left w:w="108" w:type="dxa"/>
            <w:bottom w:w="0" w:type="dxa"/>
            <w:right w:w="108" w:type="dxa"/>
          </w:tblCellMar>
        </w:tblPrEx>
        <w:trPr>
          <w:wBefore w:w="0" w:type="dxa"/>
          <w:wAfter w:w="0" w:type="dxa"/>
          <w:cantSplit/>
          <w:trHeight w:val="240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社会办医疗机构乙类大型医用设备配置许可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乙类大型医用设备配置许可证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主要理由：乙类大型医用设备配置有规划限制，且可以通过放射诊疗许可对医疗安全等进行把关，实行告知承诺风险可控。</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对提供虚假材料、未达到承诺要求或者采取其他欺骗手段取得配置许可证的要依法处理。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加强医疗机构执业活动监管，发现违法违规行为要依法查处并公开结果。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加强信用监管，向社会公布配置乙类大型医用设备医疗机构的信用状况。</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5.</w:t>
            </w:r>
            <w:r>
              <w:rPr>
                <w:rFonts w:hint="eastAsia" w:ascii="宋体" w:hAnsi="宋体" w:cs="方正仿宋_GBK"/>
                <w:color w:val="000000"/>
                <w:kern w:val="0"/>
                <w:sz w:val="15"/>
                <w:szCs w:val="15"/>
              </w:rPr>
              <w:t>加强行业自律。</w:t>
            </w:r>
          </w:p>
        </w:tc>
      </w:tr>
      <w:tr>
        <w:tblPrEx>
          <w:tblCellMar>
            <w:top w:w="0" w:type="dxa"/>
            <w:left w:w="108" w:type="dxa"/>
            <w:bottom w:w="0" w:type="dxa"/>
            <w:right w:w="108" w:type="dxa"/>
          </w:tblCellMar>
        </w:tblPrEx>
        <w:trPr>
          <w:wBefore w:w="0" w:type="dxa"/>
          <w:wAfter w:w="0" w:type="dxa"/>
          <w:cantSplit/>
          <w:trHeight w:val="309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公众聚集场所投入使用、营业前消防安全检查</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公众聚集场所投入使用、营业前消防安全检查合格证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《中华人民共和国消防法》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设区的市、县级消防救援机构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《中共中央办公厅国务院办公厅印发〈关于深化消防执法改革的意见〉的通知》（厅字〔</w:t>
            </w:r>
            <w:r>
              <w:rPr>
                <w:rFonts w:ascii="宋体" w:hAnsi="宋体" w:cs="方正仿宋_GBK"/>
                <w:kern w:val="0"/>
                <w:sz w:val="15"/>
                <w:szCs w:val="15"/>
              </w:rPr>
              <w:t>2019</w:t>
            </w:r>
            <w:r>
              <w:rPr>
                <w:rFonts w:hint="eastAsia" w:ascii="宋体" w:hAnsi="宋体" w:cs="方正仿宋_GBK"/>
                <w:kern w:val="0"/>
                <w:sz w:val="15"/>
                <w:szCs w:val="15"/>
              </w:rPr>
              <w:t>〕</w:t>
            </w:r>
            <w:r>
              <w:rPr>
                <w:rFonts w:ascii="宋体" w:hAnsi="宋体" w:cs="方正仿宋_GBK"/>
                <w:kern w:val="0"/>
                <w:sz w:val="15"/>
                <w:szCs w:val="15"/>
              </w:rPr>
              <w:t>34</w:t>
            </w:r>
            <w:r>
              <w:rPr>
                <w:rFonts w:hint="eastAsia" w:ascii="宋体" w:hAnsi="宋体" w:cs="方正仿宋_GBK"/>
                <w:kern w:val="0"/>
                <w:sz w:val="15"/>
                <w:szCs w:val="15"/>
              </w:rPr>
              <w:t>号）明确，简化公众聚集场所投入使用、营业前消防安全检查，实行告知承诺管理。</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开展“双随机、一公开”监管，对投诉举报多的场所实施重点监管。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公众聚集场所发生造成人员死亡或重大社会影响的火灾，倒查使用管理方主体责任，依法严肃查处。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加强信用监管，依法向社会公布公众聚集场所消防安全检查情况，依法依规对失信主体加大抽查比例并开展失信惩戒。</w:t>
            </w:r>
          </w:p>
        </w:tc>
      </w:tr>
      <w:tr>
        <w:tblPrEx>
          <w:tblCellMar>
            <w:top w:w="0" w:type="dxa"/>
            <w:left w:w="108" w:type="dxa"/>
            <w:bottom w:w="0" w:type="dxa"/>
            <w:right w:w="108" w:type="dxa"/>
          </w:tblCellMar>
        </w:tblPrEx>
        <w:trPr>
          <w:wBefore w:w="0" w:type="dxa"/>
          <w:wAfter w:w="0" w:type="dxa"/>
          <w:cantSplit/>
          <w:trHeight w:val="367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口岸卫生许可证（涉及公共场所）核发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国境口岸卫生许可证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《中华人民共和国国境卫生检疫法实施细则》</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主管海关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该事项申请材料包括卫生许可证申请书、有关负责人或者经营者身份证明、营业场所平面图、卫生设施平面布局图等，许可条件和审查内容比较简单，可以由企业自主对是否符合条件作出判断和承诺。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对以告知承诺方式取得许可证的企业，加强对其承诺内容真实性的核查，发现虚假承诺或承诺严重不实的要依法处理。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对许可证有效期届满延期换证的企业，在日常监管中核查承诺情况。</w:t>
            </w:r>
          </w:p>
        </w:tc>
      </w:tr>
      <w:tr>
        <w:tblPrEx>
          <w:tblCellMar>
            <w:top w:w="0" w:type="dxa"/>
            <w:left w:w="108" w:type="dxa"/>
            <w:bottom w:w="0" w:type="dxa"/>
            <w:right w:w="108" w:type="dxa"/>
          </w:tblCellMar>
        </w:tblPrEx>
        <w:trPr>
          <w:wBefore w:w="0" w:type="dxa"/>
          <w:wAfter w:w="0" w:type="dxa"/>
          <w:cantSplit/>
          <w:trHeight w:val="398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检验检测机构资质认定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检验检测机构资质认定证书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《中华人民共和国计量法》《中华人民共和国食品安全法》《中华人民共和国计量法实施细则》《中华人民共和国认证认可条例》《医疗器械监督管理条例》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市场监管总局；省级市场监管部门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《国务院办公厅关于深化商事制度改革进一步为企业松绑减负激发企业活力的通知》（国办发〔</w:t>
            </w:r>
            <w:r>
              <w:rPr>
                <w:rFonts w:ascii="宋体" w:hAnsi="宋体" w:cs="方正仿宋_GBK"/>
                <w:kern w:val="0"/>
                <w:sz w:val="15"/>
                <w:szCs w:val="15"/>
              </w:rPr>
              <w:t>2020</w:t>
            </w:r>
            <w:r>
              <w:rPr>
                <w:rFonts w:hint="eastAsia" w:ascii="宋体" w:hAnsi="宋体" w:cs="方正仿宋_GBK"/>
                <w:kern w:val="0"/>
                <w:sz w:val="15"/>
                <w:szCs w:val="15"/>
              </w:rPr>
              <w:t>〕</w:t>
            </w:r>
            <w:r>
              <w:rPr>
                <w:rFonts w:ascii="宋体" w:hAnsi="宋体" w:cs="方正仿宋_GBK"/>
                <w:kern w:val="0"/>
                <w:sz w:val="15"/>
                <w:szCs w:val="15"/>
              </w:rPr>
              <w:t>29</w:t>
            </w:r>
            <w:r>
              <w:rPr>
                <w:rFonts w:hint="eastAsia" w:ascii="宋体" w:hAnsi="宋体" w:cs="方正仿宋_GBK"/>
                <w:kern w:val="0"/>
                <w:sz w:val="15"/>
                <w:szCs w:val="15"/>
              </w:rPr>
              <w:t>号）已明确部署，该事项实行告知承诺。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开展“双随机、一公开”监管，对社会关注度高、风险等级高、投诉举报多的领域实施重点监管。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对以告知承诺方式取得资质认定的机构，加强对其承诺内容真实性的核查，发现虚假承诺或者承诺严重不实的要依法处理。</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加强信用监管，依法向社会公布检验检测机构信用状况，依法依规对失信主体加大抽查比例并开展失信惩戒。</w:t>
            </w:r>
          </w:p>
        </w:tc>
      </w:tr>
      <w:tr>
        <w:tblPrEx>
          <w:tblCellMar>
            <w:top w:w="0" w:type="dxa"/>
            <w:left w:w="108" w:type="dxa"/>
            <w:bottom w:w="0" w:type="dxa"/>
            <w:right w:w="108" w:type="dxa"/>
          </w:tblCellMar>
        </w:tblPrEx>
        <w:trPr>
          <w:wBefore w:w="0" w:type="dxa"/>
          <w:wAfter w:w="0" w:type="dxa"/>
          <w:cantSplit/>
          <w:trHeight w:val="225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设立认证机构（低风险等级）审批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认证机构批准书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《中华人民共和国认证认可条例》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改革范围限定在低风险等级的认证机构，风险相对可控。</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kern w:val="0"/>
                <w:sz w:val="15"/>
                <w:szCs w:val="15"/>
              </w:rPr>
              <w:t>1.</w:t>
            </w:r>
            <w:r>
              <w:rPr>
                <w:rFonts w:hint="eastAsia" w:ascii="宋体" w:hAnsi="宋体" w:cs="方正仿宋_GBK"/>
                <w:kern w:val="0"/>
                <w:sz w:val="15"/>
                <w:szCs w:val="15"/>
              </w:rPr>
              <w:t>开展“双随机、一公开”监管，根据不同风险程度、信用水平，合理确定抽查比例。</w:t>
            </w:r>
            <w:r>
              <w:rPr>
                <w:rFonts w:ascii="宋体" w:hAnsi="宋体" w:cs="方正仿宋_GBK"/>
                <w:kern w:val="0"/>
                <w:sz w:val="15"/>
                <w:szCs w:val="15"/>
              </w:rPr>
              <w:t>2.</w:t>
            </w:r>
            <w:r>
              <w:rPr>
                <w:rFonts w:hint="eastAsia" w:ascii="宋体" w:hAnsi="宋体" w:cs="方正仿宋_GBK"/>
                <w:kern w:val="0"/>
                <w:sz w:val="15"/>
                <w:szCs w:val="15"/>
              </w:rPr>
              <w:t>依法及时处理投诉举报。</w:t>
            </w:r>
            <w:r>
              <w:rPr>
                <w:rFonts w:ascii="宋体" w:hAnsi="宋体" w:cs="方正仿宋_GBK"/>
                <w:kern w:val="0"/>
                <w:sz w:val="15"/>
                <w:szCs w:val="15"/>
              </w:rPr>
              <w:t>3.</w:t>
            </w:r>
            <w:r>
              <w:rPr>
                <w:rFonts w:hint="eastAsia" w:ascii="宋体" w:hAnsi="宋体" w:cs="方正仿宋_GBK"/>
                <w:kern w:val="0"/>
                <w:sz w:val="15"/>
                <w:szCs w:val="15"/>
              </w:rPr>
              <w:t>加强认证行业监测，针对发现的普遍性问题和突出风险开展专项检查，确保不发生系统性、区域性风险。</w:t>
            </w:r>
            <w:r>
              <w:rPr>
                <w:rFonts w:ascii="宋体" w:hAnsi="宋体" w:cs="方正仿宋_GBK"/>
                <w:kern w:val="0"/>
                <w:sz w:val="15"/>
                <w:szCs w:val="15"/>
              </w:rPr>
              <w:t>4.</w:t>
            </w:r>
            <w:r>
              <w:rPr>
                <w:rFonts w:hint="eastAsia" w:ascii="宋体" w:hAnsi="宋体" w:cs="方正仿宋_GBK"/>
                <w:kern w:val="0"/>
                <w:sz w:val="15"/>
                <w:szCs w:val="15"/>
              </w:rPr>
              <w:t>加强信用监管，依法依规完善认证领域黑名单制度，并建立失信主体失信惩戒制度。</w:t>
            </w:r>
          </w:p>
        </w:tc>
      </w:tr>
      <w:tr>
        <w:tblPrEx>
          <w:tblCellMar>
            <w:top w:w="0" w:type="dxa"/>
            <w:left w:w="108" w:type="dxa"/>
            <w:bottom w:w="0" w:type="dxa"/>
            <w:right w:w="108" w:type="dxa"/>
          </w:tblCellMar>
        </w:tblPrEx>
        <w:trPr>
          <w:wBefore w:w="0" w:type="dxa"/>
          <w:wAfter w:w="0" w:type="dxa"/>
          <w:cantSplit/>
          <w:trHeight w:val="310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重要工业产品生产许可证核发（食品相关产品、化肥）</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重要工业产品生产许可证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《中华人民共和国食品安全法》《中华人民共和国工业产品生产许可证管理条例》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主要理由：1.《国务院关于在全国推开“证照分离”改革的通知》（国发〔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w:t>
            </w:r>
            <w:r>
              <w:rPr>
                <w:rFonts w:hint="eastAsia" w:ascii="宋体" w:hAnsi="宋体" w:cs="方正仿宋_GBK"/>
                <w:color w:val="000000"/>
                <w:kern w:val="0"/>
                <w:sz w:val="15"/>
                <w:szCs w:val="15"/>
              </w:rPr>
              <w:t>食品相关产品生产许可</w:t>
            </w:r>
            <w:r>
              <w:rPr>
                <w:rFonts w:hint="eastAsia" w:ascii="宋体" w:hAnsi="宋体" w:cs="方正仿宋_GBK"/>
                <w:kern w:val="0"/>
                <w:sz w:val="15"/>
                <w:szCs w:val="15"/>
              </w:rPr>
              <w:t>在全国范围实行告知承诺。2.《国务院办公厅关于深化商事制度改革进一步为企业松绑减负激发企业活力的通知》（国办发〔</w:t>
            </w:r>
            <w:r>
              <w:rPr>
                <w:rFonts w:ascii="宋体" w:hAnsi="宋体" w:cs="方正仿宋_GBK"/>
                <w:kern w:val="0"/>
                <w:sz w:val="15"/>
                <w:szCs w:val="15"/>
              </w:rPr>
              <w:t>2020</w:t>
            </w:r>
            <w:r>
              <w:rPr>
                <w:rFonts w:hint="eastAsia" w:ascii="宋体" w:hAnsi="宋体" w:cs="方正仿宋_GBK"/>
                <w:kern w:val="0"/>
                <w:sz w:val="15"/>
                <w:szCs w:val="15"/>
              </w:rPr>
              <w:t>〕</w:t>
            </w:r>
            <w:r>
              <w:rPr>
                <w:rFonts w:ascii="宋体" w:hAnsi="宋体" w:cs="方正仿宋_GBK"/>
                <w:kern w:val="0"/>
                <w:sz w:val="15"/>
                <w:szCs w:val="15"/>
              </w:rPr>
              <w:t>29</w:t>
            </w:r>
            <w:r>
              <w:rPr>
                <w:rFonts w:hint="eastAsia" w:ascii="宋体" w:hAnsi="宋体" w:cs="方正仿宋_GBK"/>
                <w:kern w:val="0"/>
                <w:sz w:val="15"/>
                <w:szCs w:val="15"/>
              </w:rPr>
              <w:t>号）已对化肥生产许可实行告知承诺作出部署。</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对通过告知承诺取得许可证（包括许可范围变更）的企业开展例行检查，发现虚假承诺或者承诺严重不实的要依法处理。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对许可有效期届满延期换证的企业，在日常监管中核查承诺情况。</w:t>
            </w:r>
          </w:p>
        </w:tc>
      </w:tr>
      <w:tr>
        <w:tblPrEx>
          <w:tblCellMar>
            <w:top w:w="0" w:type="dxa"/>
            <w:left w:w="108" w:type="dxa"/>
            <w:bottom w:w="0" w:type="dxa"/>
            <w:right w:w="108" w:type="dxa"/>
          </w:tblCellMar>
        </w:tblPrEx>
        <w:trPr>
          <w:wBefore w:w="0" w:type="dxa"/>
          <w:wAfter w:w="0" w:type="dxa"/>
          <w:cantSplit/>
          <w:trHeight w:val="22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109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音像制作单位设立、变更审批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音像制品制作许可证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《音像制品管理条例》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申请人达到法定条件前，不得从事相关经营活动。</w:t>
            </w:r>
            <w:r>
              <w:rPr>
                <w:rFonts w:ascii="宋体" w:hAnsi="宋体" w:cs="方正仿宋_GBK"/>
                <w:color w:val="000000"/>
                <w:kern w:val="0"/>
                <w:sz w:val="15"/>
                <w:szCs w:val="15"/>
              </w:rPr>
              <w:t>2.</w:t>
            </w:r>
            <w:r>
              <w:rPr>
                <w:rFonts w:hint="eastAsia" w:ascii="宋体" w:hAnsi="宋体" w:cs="方正仿宋_GBK"/>
                <w:color w:val="000000"/>
                <w:kern w:val="0"/>
                <w:sz w:val="15"/>
                <w:szCs w:val="15"/>
              </w:rPr>
              <w:t>实行全覆盖例行检查，发现实际情况与承诺内容不符的，依法撤销审批并处罚。</w:t>
            </w:r>
          </w:p>
        </w:tc>
      </w:tr>
      <w:tr>
        <w:tblPrEx>
          <w:tblCellMar>
            <w:top w:w="0" w:type="dxa"/>
            <w:left w:w="108" w:type="dxa"/>
            <w:bottom w:w="0" w:type="dxa"/>
            <w:right w:w="108" w:type="dxa"/>
          </w:tblCellMar>
        </w:tblPrEx>
        <w:trPr>
          <w:wBefore w:w="0" w:type="dxa"/>
          <w:wAfter w:w="0" w:type="dxa"/>
          <w:cantSplit/>
          <w:trHeight w:val="200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电子出版物制作单位设立、变更审批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电子出版物制作许可证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《音像制品管理条例》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申请人达到法定条件前，不得从事相关经营活动。</w:t>
            </w:r>
            <w:r>
              <w:rPr>
                <w:rFonts w:ascii="宋体" w:hAnsi="宋体" w:cs="方正仿宋_GBK"/>
                <w:color w:val="000000"/>
                <w:kern w:val="0"/>
                <w:sz w:val="15"/>
                <w:szCs w:val="15"/>
              </w:rPr>
              <w:t>2.</w:t>
            </w:r>
            <w:r>
              <w:rPr>
                <w:rFonts w:hint="eastAsia" w:ascii="宋体" w:hAnsi="宋体" w:cs="方正仿宋_GBK"/>
                <w:color w:val="000000"/>
                <w:kern w:val="0"/>
                <w:sz w:val="15"/>
                <w:szCs w:val="15"/>
              </w:rPr>
              <w:t>实行全覆盖例行检查，发现实际情况与承诺内容不符的，依法撤销审批并处罚。</w:t>
            </w:r>
          </w:p>
        </w:tc>
      </w:tr>
      <w:tr>
        <w:tblPrEx>
          <w:tblCellMar>
            <w:top w:w="0" w:type="dxa"/>
            <w:left w:w="108" w:type="dxa"/>
            <w:bottom w:w="0" w:type="dxa"/>
            <w:right w:w="108" w:type="dxa"/>
          </w:tblCellMar>
        </w:tblPrEx>
        <w:trPr>
          <w:wBefore w:w="0" w:type="dxa"/>
          <w:wAfter w:w="0" w:type="dxa"/>
          <w:cantSplit/>
          <w:trHeight w:val="296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111</w:t>
            </w:r>
          </w:p>
        </w:tc>
        <w:tc>
          <w:tcPr>
            <w:tcW w:w="425"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从事包装装潢印刷品和其他印刷品（不含商标、票据、保密印刷）印刷经营活动企业（不含外资企业）的设立、变更审批</w:t>
            </w:r>
          </w:p>
        </w:tc>
        <w:tc>
          <w:tcPr>
            <w:tcW w:w="527"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印刷经营许可证</w:t>
            </w:r>
          </w:p>
        </w:tc>
        <w:tc>
          <w:tcPr>
            <w:tcW w:w="850"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《印刷业管理条例》</w:t>
            </w:r>
          </w:p>
        </w:tc>
        <w:tc>
          <w:tcPr>
            <w:tcW w:w="851"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设区的市级新闻出版部门</w:t>
            </w:r>
          </w:p>
        </w:tc>
        <w:tc>
          <w:tcPr>
            <w:tcW w:w="425"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发现企业不符合承诺条件开展经营的责令限期整改，逾期不整改或整改后仍达不到要求的依法撤销许可证件。</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97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国家能源局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电力业务许可证核发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电力业务许可证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《中华人民共和国电力法》《电力供应与使用条例》《电力监管条例》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国家能源局派出机构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主要理由：该事项的许可条件和申请材料较为明确简单，申请的企业有一定规模和专业性，可以由企业自主对是否符合条件作出判断并作出承诺。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推进部门间信息共享应用，加强信用监管，健全信用告知预警机制，依法依规对失信主体开展失信惩戒。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发现企业不符合承诺条件开展经营的责令限期整改，逾期不整改或整改后仍达不到要求的依法撤销许可证件。</w:t>
            </w:r>
          </w:p>
        </w:tc>
      </w:tr>
      <w:tr>
        <w:tblPrEx>
          <w:tblCellMar>
            <w:top w:w="0" w:type="dxa"/>
            <w:left w:w="108" w:type="dxa"/>
            <w:bottom w:w="0" w:type="dxa"/>
            <w:right w:w="108" w:type="dxa"/>
          </w:tblCellMar>
        </w:tblPrEx>
        <w:trPr>
          <w:wBefore w:w="0" w:type="dxa"/>
          <w:wAfter w:w="0" w:type="dxa"/>
          <w:cantSplit/>
          <w:trHeight w:val="111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国家能源局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承装（修、试）电力设施许可证核发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承装（修、试）电力设施许可证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《中华人民共和国电力法》《电力供应与使用条例》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国家能源局派出机构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主要理由：该事项的许可条件和申请材料较为明确简单，申请的企业有一定专业性，可以由企业自主对是否符合条件作出判断并作出承诺。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推进部门间信息共享应用，加强信用监管，健全信用告知预警机制，依法依规对失信主体开展失信惩戒。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发现企业不符合承诺条件开展经营的责令限期整改，逾期不整改或整改后仍达不到要求的依法撤销许可证件。</w:t>
            </w:r>
          </w:p>
        </w:tc>
      </w:tr>
      <w:tr>
        <w:tblPrEx>
          <w:tblCellMar>
            <w:top w:w="0" w:type="dxa"/>
            <w:left w:w="108" w:type="dxa"/>
            <w:bottom w:w="0" w:type="dxa"/>
            <w:right w:w="108" w:type="dxa"/>
          </w:tblCellMar>
        </w:tblPrEx>
        <w:trPr>
          <w:wBefore w:w="0" w:type="dxa"/>
          <w:wAfter w:w="0" w:type="dxa"/>
          <w:cantSplit/>
          <w:trHeight w:val="284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林草种子（普通）生产经营许可证核发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该事项申请材料包括申请表、身份证明、企业章程、经营场所权属证明、用地证明、设施设备照片、人员情况及劳动合同等，许可条件和审查内容比较简单，可以由企业自主对是否符合条件作出判断并作出承诺。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制定核查办法，明确核查时间、标准、方式，优化现场检查程序。</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加强信用监管，建立企业信用记录并依法向社会公开。</w:t>
            </w:r>
          </w:p>
        </w:tc>
      </w:tr>
      <w:tr>
        <w:tblPrEx>
          <w:tblCellMar>
            <w:top w:w="0" w:type="dxa"/>
            <w:left w:w="108" w:type="dxa"/>
            <w:bottom w:w="0" w:type="dxa"/>
            <w:right w:w="108" w:type="dxa"/>
          </w:tblCellMar>
        </w:tblPrEx>
        <w:trPr>
          <w:wBefore w:w="0" w:type="dxa"/>
          <w:wAfter w:w="0" w:type="dxa"/>
          <w:cantSplit/>
          <w:trHeight w:val="341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由国家林草局审批的国家重点保护陆生野生动物人工繁育许可证核发（已制定人工繁育技术标准的物种）</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国家重点保护陆生野生动物人工繁育许可证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《中华人民共和国野生动物保护法》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该事项申请条件包括固定场所、必要设施、技术人员、饲料来源保证等，许可条件和审查内容比较简单，可以由企业自主对是否符合条件作出判断并作出承诺。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严格落实行业标准和规范要求，加大监督检查力度。</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组织开展行业培训。</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410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省级权限内国家重点保护陆生野生动物人工繁育许可证核发（已制定人工繁育技术标准的物种和列入人工繁育国家重点保护陆生野生动物目录的物种）</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国家重点保护陆生野生动物人工繁育许可证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《中华人民共和国野生动物保护法》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该事项申请条件包括固定场所、必要设施、技术人员、饲料来源保证等，许可条件和审查内容比较简单，可以由企业自主对是否符合条件作出判断并作出承诺。</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严格落实行业标准和规范要求，加大监督检查力度。</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组织开展行业培训。</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409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药品互联网信息服务审批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互联网药品信息服务资格证书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《互联网信息服务管理办法》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的审批对象既包括在互联网上从事药品销售的企业，也包括不销售药品、仅在互联网上传播药品相关信息的企业。对于前者，药监部门已通过“药品经营许可”进行审查把关。对于后者，风险主要是经营过程中产生的内容是否真实、合法，应当主要依靠加强事中事后监管予以防范。</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对以告知承诺方式取得资格认定的机构，加强对其承诺真实性的核查，发现虚假承诺或者承诺严重不实的要依法处理。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加强网络监测，对发现的违法违规问题依法查处。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向社会公开资格证书信息，加强社会监督。</w:t>
            </w:r>
          </w:p>
        </w:tc>
      </w:tr>
      <w:tr>
        <w:tblPrEx>
          <w:tblCellMar>
            <w:top w:w="0" w:type="dxa"/>
            <w:left w:w="108" w:type="dxa"/>
            <w:bottom w:w="0" w:type="dxa"/>
            <w:right w:w="108" w:type="dxa"/>
          </w:tblCellMar>
        </w:tblPrEx>
        <w:trPr>
          <w:wBefore w:w="0" w:type="dxa"/>
          <w:wAfter w:w="0" w:type="dxa"/>
          <w:cantSplit/>
          <w:trHeight w:val="341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医疗器械互联网信息服务审批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互联网药品信息服务资格证书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《互联网信息服务管理办法》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的审批对象既包括在互联网上从事医疗器械销售的企业，也包括不销售医疗器械、仅在互联网上传播医疗器械相关信息的企业。对于前者，药监部门已通过“医疗器械经营许可”进行审查把关。对于后者，风险主要是经营过程中产生的内容是否真实、合法，应当主要依靠加强事中事后监管予以防范。</w:t>
            </w:r>
            <w:r>
              <w:rPr>
                <w:rFonts w:ascii="宋体" w:hAnsi="宋体" w:cs="方正仿宋_GBK"/>
                <w:kern w:val="0"/>
                <w:sz w:val="15"/>
                <w:szCs w:val="15"/>
              </w:rPr>
              <w:t>2.</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对以告知承诺方式取得资格认定的机构，加强对其承诺真实性的核查，发现虚假承诺或者承诺严重不实的要依法处理。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加强网络监测，对发现的违法违规问题依法查处。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向社会公开资格证书信息，加强社会监督。</w:t>
            </w:r>
          </w:p>
        </w:tc>
      </w:tr>
      <w:tr>
        <w:tblPrEx>
          <w:tblCellMar>
            <w:top w:w="0" w:type="dxa"/>
            <w:left w:w="108" w:type="dxa"/>
            <w:bottom w:w="0" w:type="dxa"/>
            <w:right w:w="108" w:type="dxa"/>
          </w:tblCellMar>
        </w:tblPrEx>
        <w:trPr>
          <w:wBefore w:w="0" w:type="dxa"/>
          <w:wAfter w:w="0" w:type="dxa"/>
          <w:cantSplit/>
          <w:trHeight w:val="211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119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医疗机构使用放射性药品（一、二类）许可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放射性药品使用许可证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主要理由：《国务院关于在全国推开“证照分离”改革的通知》（国发〔</w:t>
            </w:r>
            <w:r>
              <w:rPr>
                <w:rFonts w:ascii="宋体" w:hAnsi="宋体" w:cs="方正仿宋_GBK"/>
                <w:kern w:val="0"/>
                <w:sz w:val="15"/>
                <w:szCs w:val="15"/>
              </w:rPr>
              <w:t>2018</w:t>
            </w:r>
            <w:r>
              <w:rPr>
                <w:rFonts w:hint="eastAsia" w:ascii="宋体" w:hAnsi="宋体" w:cs="方正仿宋_GBK"/>
                <w:kern w:val="0"/>
                <w:sz w:val="15"/>
                <w:szCs w:val="15"/>
              </w:rPr>
              <w:t>〕</w:t>
            </w:r>
            <w:r>
              <w:rPr>
                <w:rFonts w:ascii="宋体" w:hAnsi="宋体" w:cs="方正仿宋_GBK"/>
                <w:kern w:val="0"/>
                <w:sz w:val="15"/>
                <w:szCs w:val="15"/>
              </w:rPr>
              <w:t>35</w:t>
            </w:r>
            <w:r>
              <w:rPr>
                <w:rFonts w:hint="eastAsia" w:ascii="宋体" w:hAnsi="宋体" w:cs="方正仿宋_GBK"/>
                <w:kern w:val="0"/>
                <w:sz w:val="15"/>
                <w:szCs w:val="15"/>
              </w:rPr>
              <w:t>号）已明确规定，该事项在全国范围实行告知承诺。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对以告知承诺方式取得许可证的医疗机构，加强对其承诺真实性的核查，发现虚假承诺或承诺严重不实的要依法处理。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加强药监、卫生健康、生态环境等部门间的协调配合，及时共享医疗机构使用放射性药品信息。</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加强对医疗机构使用放射性药品的日常监管。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及时向社会公开许可证有关信息，加强社会监督。</w:t>
            </w:r>
          </w:p>
        </w:tc>
      </w:tr>
      <w:tr>
        <w:tblPrEx>
          <w:tblCellMar>
            <w:top w:w="0" w:type="dxa"/>
            <w:left w:w="108" w:type="dxa"/>
            <w:bottom w:w="0" w:type="dxa"/>
            <w:right w:w="108" w:type="dxa"/>
          </w:tblCellMar>
        </w:tblPrEx>
        <w:trPr>
          <w:wBefore w:w="0" w:type="dxa"/>
          <w:wAfter w:w="0" w:type="dxa"/>
          <w:cantSplit/>
          <w:trHeight w:val="253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国家知识产权局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专利代理机构执业许可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专利代理机构执业许可证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《专利代理条例》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国家知识产权局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制订并公布告知承诺书格式文本，一次性告知申请人许可条件和所需材料。对申请人自愿承诺符合许可条件并按要求提交材料的，当场作出许可决定。</w:t>
            </w:r>
            <w:r>
              <w:rPr>
                <w:rFonts w:ascii="宋体" w:hAnsi="宋体" w:cs="Times New Roman"/>
                <w:kern w:val="0"/>
                <w:sz w:val="15"/>
                <w:szCs w:val="15"/>
              </w:rPr>
              <w:br w:type="textWrapping"/>
            </w:r>
            <w:r>
              <w:rPr>
                <w:rFonts w:hint="eastAsia" w:ascii="宋体" w:hAnsi="宋体" w:cs="方正仿宋_GBK"/>
                <w:kern w:val="0"/>
                <w:sz w:val="15"/>
                <w:szCs w:val="15"/>
              </w:rPr>
              <w:t>主要理由：</w:t>
            </w:r>
            <w:r>
              <w:rPr>
                <w:rFonts w:ascii="宋体" w:hAnsi="宋体" w:cs="方正仿宋_GBK"/>
                <w:kern w:val="0"/>
                <w:sz w:val="15"/>
                <w:szCs w:val="15"/>
              </w:rPr>
              <w:t>1.</w:t>
            </w:r>
            <w:r>
              <w:rPr>
                <w:rFonts w:hint="eastAsia" w:ascii="宋体" w:hAnsi="宋体" w:cs="方正仿宋_GBK"/>
                <w:kern w:val="0"/>
                <w:sz w:val="15"/>
                <w:szCs w:val="15"/>
              </w:rPr>
              <w:t>该事项申请材料包括经营场所、股东（合伙人）信息等条件，可以由企业自主对是否符合条件作出判断并作出承诺。</w:t>
            </w:r>
            <w:r>
              <w:rPr>
                <w:rFonts w:ascii="宋体" w:hAnsi="宋体" w:cs="方正仿宋_GBK"/>
                <w:kern w:val="0"/>
                <w:sz w:val="15"/>
                <w:szCs w:val="15"/>
              </w:rPr>
              <w:t>2.</w:t>
            </w:r>
            <w:r>
              <w:rPr>
                <w:rFonts w:hint="eastAsia" w:ascii="宋体" w:hAnsi="宋体" w:cs="方正仿宋_GBK"/>
                <w:kern w:val="0"/>
                <w:sz w:val="15"/>
                <w:szCs w:val="15"/>
              </w:rPr>
              <w:t>从业人员需取得专利代理师资格。</w:t>
            </w:r>
            <w:r>
              <w:rPr>
                <w:rFonts w:ascii="宋体" w:hAnsi="宋体" w:cs="方正仿宋_GBK"/>
                <w:kern w:val="0"/>
                <w:sz w:val="15"/>
                <w:szCs w:val="15"/>
              </w:rPr>
              <w:t>3.</w:t>
            </w:r>
            <w:r>
              <w:rPr>
                <w:rFonts w:hint="eastAsia" w:ascii="宋体" w:hAnsi="宋体" w:cs="方正仿宋_GBK"/>
                <w:kern w:val="0"/>
                <w:sz w:val="15"/>
                <w:szCs w:val="15"/>
              </w:rPr>
              <w:t>该项改革举措已在自贸试验区试点，试点效果良好，有条件向全国推开。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对以告知承诺方式取得执业许可证的专利代理机构，加强对其承诺内容真实性的核查，发现虚假承诺或者承诺不实的要依法处理。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开展“双随机、一公开”监管，对通过投诉举报等渠道反映问题多的专利代理机构实施重点监管。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加强信用监管，向社会公布专利代理机构信用状况，依法依规对失信主体开展失信惩戒。</w:t>
            </w:r>
          </w:p>
        </w:tc>
      </w:tr>
      <w:tr>
        <w:tblPrEx>
          <w:tblCellMar>
            <w:top w:w="0" w:type="dxa"/>
            <w:left w:w="108" w:type="dxa"/>
            <w:bottom w:w="0" w:type="dxa"/>
            <w:right w:w="108" w:type="dxa"/>
          </w:tblCellMar>
        </w:tblPrEx>
        <w:trPr>
          <w:wBefore w:w="0" w:type="dxa"/>
          <w:wAfter w:w="0" w:type="dxa"/>
          <w:cantSplit/>
          <w:trHeight w:val="353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教育部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实施中等及中等以下学历教育、学前教育、自学考试助学及其他文化教育的民办学校设立、变更和终止审批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中华人民共和国民办学校办学许可证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《中华人民共和国民办教育促进法》</w:t>
            </w:r>
            <w:r>
              <w:rPr>
                <w:rFonts w:hint="eastAsia" w:ascii="宋体" w:hAnsi="宋体" w:cs="方正仿宋_GBK"/>
                <w:color w:val="000000"/>
                <w:kern w:val="0"/>
                <w:sz w:val="15"/>
                <w:szCs w:val="15"/>
              </w:rPr>
              <w:t>《中华人民共和国民办教育促进法实施条例》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县级以上地方教育部门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在社会组织申请筹设或正式设立营利性民办学校时，不再要求提交由会计师事务所出具的该社会组织近</w:t>
            </w:r>
            <w:r>
              <w:rPr>
                <w:rFonts w:ascii="宋体" w:hAnsi="宋体" w:cs="方正仿宋_GBK"/>
                <w:kern w:val="0"/>
                <w:sz w:val="15"/>
                <w:szCs w:val="15"/>
              </w:rPr>
              <w:t>2</w:t>
            </w:r>
            <w:r>
              <w:rPr>
                <w:rFonts w:hint="eastAsia" w:ascii="宋体" w:hAnsi="宋体" w:cs="方正仿宋_GBK"/>
                <w:kern w:val="0"/>
                <w:sz w:val="15"/>
                <w:szCs w:val="15"/>
              </w:rPr>
              <w:t>年的年度财务会计报告审计结果等材料。</w:t>
            </w:r>
            <w:r>
              <w:rPr>
                <w:rFonts w:ascii="宋体" w:hAnsi="宋体" w:cs="方正仿宋_GBK"/>
                <w:kern w:val="0"/>
                <w:sz w:val="15"/>
                <w:szCs w:val="15"/>
              </w:rPr>
              <w:t>2.</w:t>
            </w:r>
            <w:r>
              <w:rPr>
                <w:rFonts w:hint="eastAsia" w:ascii="宋体" w:hAnsi="宋体" w:cs="方正仿宋_GBK"/>
                <w:kern w:val="0"/>
                <w:sz w:val="15"/>
                <w:szCs w:val="15"/>
              </w:rPr>
              <w:t>在民办学校举办者再次申请举办营利性民办学校时，不再要求提交近</w:t>
            </w:r>
            <w:r>
              <w:rPr>
                <w:rFonts w:ascii="宋体" w:hAnsi="宋体" w:cs="方正仿宋_GBK"/>
                <w:kern w:val="0"/>
                <w:sz w:val="15"/>
                <w:szCs w:val="15"/>
              </w:rPr>
              <w:t>2</w:t>
            </w:r>
            <w:r>
              <w:rPr>
                <w:rFonts w:hint="eastAsia" w:ascii="宋体" w:hAnsi="宋体" w:cs="方正仿宋_GBK"/>
                <w:kern w:val="0"/>
                <w:sz w:val="15"/>
                <w:szCs w:val="15"/>
              </w:rPr>
              <w:t>年年度检查的证明材料和有资质的会计师事务所出具的学校上年度财务会计报告审计结果。</w:t>
            </w:r>
            <w:r>
              <w:rPr>
                <w:rFonts w:ascii="宋体" w:hAnsi="宋体" w:cs="方正仿宋_GBK"/>
                <w:kern w:val="0"/>
                <w:sz w:val="15"/>
                <w:szCs w:val="15"/>
              </w:rPr>
              <w:t>3.</w:t>
            </w:r>
            <w:r>
              <w:rPr>
                <w:rFonts w:hint="eastAsia" w:ascii="宋体" w:hAnsi="宋体" w:cs="方正仿宋_GBK"/>
                <w:kern w:val="0"/>
                <w:sz w:val="15"/>
                <w:szCs w:val="15"/>
              </w:rPr>
              <w:t>将营利性民办学校申请许可证到期延续审批时限均由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r>
              <w:rPr>
                <w:rFonts w:ascii="宋体" w:hAnsi="宋体" w:cs="方正仿宋_GBK"/>
                <w:kern w:val="0"/>
                <w:sz w:val="15"/>
                <w:szCs w:val="15"/>
              </w:rPr>
              <w:t>4.</w:t>
            </w:r>
            <w:r>
              <w:rPr>
                <w:rFonts w:hint="eastAsia" w:ascii="宋体" w:hAnsi="宋体" w:cs="方正仿宋_GBK"/>
                <w:kern w:val="0"/>
                <w:sz w:val="15"/>
                <w:szCs w:val="15"/>
              </w:rPr>
              <w:t>对民办学校申请许可证到期延续的，若许可条件基本不变且无违法违规或失信记录，在各学段原有许可证期限基础上延长</w:t>
            </w:r>
            <w:r>
              <w:rPr>
                <w:rFonts w:ascii="宋体" w:hAnsi="宋体" w:cs="方正仿宋_GBK"/>
                <w:kern w:val="0"/>
                <w:sz w:val="15"/>
                <w:szCs w:val="15"/>
              </w:rPr>
              <w:t>1</w:t>
            </w:r>
            <w:r>
              <w:rPr>
                <w:rFonts w:hint="eastAsia" w:ascii="宋体" w:hAnsi="宋体" w:cs="方正仿宋_GBK"/>
                <w:kern w:val="0"/>
                <w:sz w:val="15"/>
                <w:szCs w:val="15"/>
              </w:rPr>
              <w:t>年有效期。</w:t>
            </w:r>
            <w:r>
              <w:rPr>
                <w:rFonts w:ascii="宋体" w:hAnsi="宋体" w:cs="方正仿宋_GBK"/>
                <w:kern w:val="0"/>
                <w:sz w:val="15"/>
                <w:szCs w:val="15"/>
              </w:rPr>
              <w:t>5.</w:t>
            </w:r>
            <w:r>
              <w:rPr>
                <w:rFonts w:hint="eastAsia" w:ascii="宋体" w:hAnsi="宋体" w:cs="方正仿宋_GBK"/>
                <w:kern w:val="0"/>
                <w:sz w:val="15"/>
                <w:szCs w:val="15"/>
              </w:rPr>
              <w:t>每半年</w:t>
            </w:r>
            <w:r>
              <w:rPr>
                <w:rFonts w:ascii="宋体" w:hAnsi="宋体" w:cs="方正仿宋_GBK"/>
                <w:kern w:val="0"/>
                <w:sz w:val="15"/>
                <w:szCs w:val="15"/>
              </w:rPr>
              <w:t>1</w:t>
            </w:r>
            <w:r>
              <w:rPr>
                <w:rFonts w:hint="eastAsia" w:ascii="宋体" w:hAnsi="宋体" w:cs="方正仿宋_GBK"/>
                <w:kern w:val="0"/>
                <w:sz w:val="15"/>
                <w:szCs w:val="15"/>
              </w:rPr>
              <w:t>次公布营利性民办学校存量情况。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开展“双随机、一公开”监管，定期进行抽查检查，加强对民办学校的过程性指导，加大对违法违规办学行为的查处力度。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推进民办教育信用信息公示制度，将民办学校的法人登记信息、行政许可信息、年度检查信息、监督检查结果、行政处罚信息向社会公示，强化信用约束。</w:t>
            </w:r>
            <w:r>
              <w:rPr>
                <w:rFonts w:ascii="宋体" w:hAnsi="宋体" w:cs="方正仿宋_GBK"/>
                <w:color w:val="000000"/>
                <w:kern w:val="0"/>
                <w:sz w:val="15"/>
                <w:szCs w:val="15"/>
              </w:rPr>
              <w:t>3.</w:t>
            </w:r>
            <w:r>
              <w:rPr>
                <w:rFonts w:hint="eastAsia" w:ascii="宋体" w:hAnsi="宋体" w:cs="方正仿宋_GBK"/>
                <w:color w:val="000000"/>
                <w:kern w:val="0"/>
                <w:sz w:val="15"/>
                <w:szCs w:val="15"/>
              </w:rPr>
              <w:t>依法依规建立违规失信惩戒机制，并将违规办学的学校及其举办者和负责人纳入黑名单，依法向社会公开，并对其今后在民办教育领域的许可申请实施重点监管。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健全联合执法机制，通过跨部门的实时数据对接和信息共享，及时掌握和研判民办教育领域出现的新问题，积极主动予以应对。</w:t>
            </w:r>
          </w:p>
        </w:tc>
      </w:tr>
      <w:tr>
        <w:tblPrEx>
          <w:tblCellMar>
            <w:top w:w="0" w:type="dxa"/>
            <w:left w:w="108" w:type="dxa"/>
            <w:bottom w:w="0" w:type="dxa"/>
            <w:right w:w="108" w:type="dxa"/>
          </w:tblCellMar>
        </w:tblPrEx>
        <w:trPr>
          <w:wBefore w:w="0" w:type="dxa"/>
          <w:wAfter w:w="0" w:type="dxa"/>
          <w:cantSplit/>
          <w:trHeight w:val="355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教育部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实施专科教育的高等学校和其他高等教育机构的设立、分立、合并、变更和终止审批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中华人民共和国民办学校办学许可证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《中华人民共和国高等教育法》《中华人民共和国民办教育促进法》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省级人民政府或省级教育部门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在社会组织申请筹设或正式设立营利性民办学校时，不再要求提交由会计师事务所出具的该社会组织近</w:t>
            </w:r>
            <w:r>
              <w:rPr>
                <w:rFonts w:ascii="宋体" w:hAnsi="宋体" w:cs="方正仿宋_GBK"/>
                <w:kern w:val="0"/>
                <w:sz w:val="15"/>
                <w:szCs w:val="15"/>
              </w:rPr>
              <w:t>2</w:t>
            </w:r>
            <w:r>
              <w:rPr>
                <w:rFonts w:hint="eastAsia" w:ascii="宋体" w:hAnsi="宋体" w:cs="方正仿宋_GBK"/>
                <w:kern w:val="0"/>
                <w:sz w:val="15"/>
                <w:szCs w:val="15"/>
              </w:rPr>
              <w:t>年的年度财务会计报告审计结果等材料。</w:t>
            </w:r>
            <w:r>
              <w:rPr>
                <w:rFonts w:ascii="宋体" w:hAnsi="宋体" w:cs="方正仿宋_GBK"/>
                <w:kern w:val="0"/>
                <w:sz w:val="15"/>
                <w:szCs w:val="15"/>
              </w:rPr>
              <w:t>2.</w:t>
            </w:r>
            <w:r>
              <w:rPr>
                <w:rFonts w:hint="eastAsia" w:ascii="宋体" w:hAnsi="宋体" w:cs="方正仿宋_GBK"/>
                <w:kern w:val="0"/>
                <w:sz w:val="15"/>
                <w:szCs w:val="15"/>
              </w:rPr>
              <w:t>在民办学校举办者再次申请举办营利性民办学校时，不再要求提交近</w:t>
            </w:r>
            <w:r>
              <w:rPr>
                <w:rFonts w:ascii="宋体" w:hAnsi="宋体" w:cs="方正仿宋_GBK"/>
                <w:kern w:val="0"/>
                <w:sz w:val="15"/>
                <w:szCs w:val="15"/>
              </w:rPr>
              <w:t>2</w:t>
            </w:r>
            <w:r>
              <w:rPr>
                <w:rFonts w:hint="eastAsia" w:ascii="宋体" w:hAnsi="宋体" w:cs="方正仿宋_GBK"/>
                <w:kern w:val="0"/>
                <w:sz w:val="15"/>
                <w:szCs w:val="15"/>
              </w:rPr>
              <w:t>年年度检查的证明材料和有资质的会计师事务所出具的学校上年度财务会计报告审计结果。</w:t>
            </w:r>
            <w:r>
              <w:rPr>
                <w:rFonts w:ascii="宋体" w:hAnsi="宋体" w:cs="方正仿宋_GBK"/>
                <w:kern w:val="0"/>
                <w:sz w:val="15"/>
                <w:szCs w:val="15"/>
              </w:rPr>
              <w:t>3.</w:t>
            </w:r>
            <w:r>
              <w:rPr>
                <w:rFonts w:hint="eastAsia" w:ascii="宋体" w:hAnsi="宋体" w:cs="方正仿宋_GBK"/>
                <w:kern w:val="0"/>
                <w:sz w:val="15"/>
                <w:szCs w:val="15"/>
              </w:rPr>
              <w:t>将营利性民办学校申请许可证到期延续审批时限均由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r>
              <w:rPr>
                <w:rFonts w:ascii="宋体" w:hAnsi="宋体" w:cs="方正仿宋_GBK"/>
                <w:kern w:val="0"/>
                <w:sz w:val="15"/>
                <w:szCs w:val="15"/>
              </w:rPr>
              <w:t>4.</w:t>
            </w:r>
            <w:r>
              <w:rPr>
                <w:rFonts w:hint="eastAsia" w:ascii="宋体" w:hAnsi="宋体" w:cs="方正仿宋_GBK"/>
                <w:kern w:val="0"/>
                <w:sz w:val="15"/>
                <w:szCs w:val="15"/>
              </w:rPr>
              <w:t>对民办学校申请许可证到期延续的，若许可条件基本不变且无违法违规或失信记录，在各学段原有许可证期限基础上延长</w:t>
            </w:r>
            <w:r>
              <w:rPr>
                <w:rFonts w:ascii="宋体" w:hAnsi="宋体" w:cs="方正仿宋_GBK"/>
                <w:kern w:val="0"/>
                <w:sz w:val="15"/>
                <w:szCs w:val="15"/>
              </w:rPr>
              <w:t>1</w:t>
            </w:r>
            <w:r>
              <w:rPr>
                <w:rFonts w:hint="eastAsia" w:ascii="宋体" w:hAnsi="宋体" w:cs="方正仿宋_GBK"/>
                <w:kern w:val="0"/>
                <w:sz w:val="15"/>
                <w:szCs w:val="15"/>
              </w:rPr>
              <w:t>年有效期。</w:t>
            </w:r>
            <w:r>
              <w:rPr>
                <w:rFonts w:ascii="宋体" w:hAnsi="宋体" w:cs="方正仿宋_GBK"/>
                <w:kern w:val="0"/>
                <w:sz w:val="15"/>
                <w:szCs w:val="15"/>
              </w:rPr>
              <w:t>5.</w:t>
            </w:r>
            <w:r>
              <w:rPr>
                <w:rFonts w:hint="eastAsia" w:ascii="宋体" w:hAnsi="宋体" w:cs="方正仿宋_GBK"/>
                <w:kern w:val="0"/>
                <w:sz w:val="15"/>
                <w:szCs w:val="15"/>
              </w:rPr>
              <w:t>每半年</w:t>
            </w:r>
            <w:r>
              <w:rPr>
                <w:rFonts w:ascii="宋体" w:hAnsi="宋体" w:cs="方正仿宋_GBK"/>
                <w:kern w:val="0"/>
                <w:sz w:val="15"/>
                <w:szCs w:val="15"/>
              </w:rPr>
              <w:t>1</w:t>
            </w:r>
            <w:r>
              <w:rPr>
                <w:rFonts w:hint="eastAsia" w:ascii="宋体" w:hAnsi="宋体" w:cs="方正仿宋_GBK"/>
                <w:kern w:val="0"/>
                <w:sz w:val="15"/>
                <w:szCs w:val="15"/>
              </w:rPr>
              <w:t>次公布营利性民办学校存量情况。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开展“双随机、一公开”监管，定期进行抽查检查，加强对民办学校的过程性指导，加大对违法违规办学行为的查处力度。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推进民办教育信用信息公示制度，将民办学校的法人登记信息、行政许可信息、年度检查信息、监督检查结果、行政处罚信息向社会公示，强化信用约束。</w:t>
            </w:r>
            <w:r>
              <w:rPr>
                <w:rFonts w:ascii="宋体" w:hAnsi="宋体" w:cs="方正仿宋_GBK"/>
                <w:color w:val="000000"/>
                <w:kern w:val="0"/>
                <w:sz w:val="15"/>
                <w:szCs w:val="15"/>
              </w:rPr>
              <w:t>3.</w:t>
            </w:r>
            <w:r>
              <w:rPr>
                <w:rFonts w:hint="eastAsia" w:ascii="宋体" w:hAnsi="宋体" w:cs="方正仿宋_GBK"/>
                <w:color w:val="000000"/>
                <w:kern w:val="0"/>
                <w:sz w:val="15"/>
                <w:szCs w:val="15"/>
              </w:rPr>
              <w:t>依法依规建立违规失信惩戒机制，并将违规办学的学校及其举办者和负责人纳入黑名单，依法向社会公开，并对其今后在民办教育领域的许可申请实施重点监管。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健全联合执法机制，通过跨部门的实时数据对接和信息共享，及时掌握和研判民办教育领域出现的新问题，积极主动予以应对。</w:t>
            </w:r>
          </w:p>
        </w:tc>
      </w:tr>
      <w:tr>
        <w:tblPrEx>
          <w:tblCellMar>
            <w:top w:w="0" w:type="dxa"/>
            <w:left w:w="108" w:type="dxa"/>
            <w:bottom w:w="0" w:type="dxa"/>
            <w:right w:w="108" w:type="dxa"/>
          </w:tblCellMar>
        </w:tblPrEx>
        <w:trPr>
          <w:wBefore w:w="0" w:type="dxa"/>
          <w:wAfter w:w="0" w:type="dxa"/>
          <w:cantSplit/>
          <w:trHeight w:val="210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科技部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实验动物生产和使用许可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实验动物生产许可证、实验动物使用许可证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《实验动物管理条例》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省级科技部门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不再要求申请人提供营业执照复印件、工作人员体检证明、特殊工种证件复印件、经办人身份证复印件（含授权委托书）等材料。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对初次申请的，在现场评估时进行合规性核查。</w:t>
            </w:r>
          </w:p>
        </w:tc>
      </w:tr>
      <w:tr>
        <w:tblPrEx>
          <w:tblCellMar>
            <w:top w:w="0" w:type="dxa"/>
            <w:left w:w="108" w:type="dxa"/>
            <w:bottom w:w="0" w:type="dxa"/>
            <w:right w:w="108" w:type="dxa"/>
          </w:tblCellMar>
        </w:tblPrEx>
        <w:trPr>
          <w:wBefore w:w="0" w:type="dxa"/>
          <w:wAfter w:w="0" w:type="dxa"/>
          <w:cantSplit/>
          <w:trHeight w:val="15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食盐定点批发企业审批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食盐定点批发企业证书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《食盐专营办法》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省级盐业部门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严格执行有关法律法规和标准，对食盐定点批发企业加强监管。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加强信用监管，依法向社会公布食盐定点批发企业信用状况，依法依规对失信主体开展失信惩戒。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211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食盐定点生产企业审批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食盐定点生产企业证书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《食盐专营办法》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省级盐业部门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严格执行有关法律法规和标准，对食盐定点生产企业加强监管。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加强信用监管，依法向社会公布食盐定点生产企业信用状况，依法依规对失信主体开展失信惩戒。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22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电信业务（基础电信业务）经营许可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电信业务经营许可证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《中华人民共和国电信条例》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加强政务信息共享共用，不再要求申请人提供营业执照、人员身份证明等材料。</w:t>
            </w:r>
            <w:r>
              <w:rPr>
                <w:rFonts w:ascii="宋体" w:hAnsi="宋体" w:cs="方正仿宋_GBK"/>
                <w:kern w:val="0"/>
                <w:sz w:val="15"/>
                <w:szCs w:val="15"/>
              </w:rPr>
              <w:t>2.</w:t>
            </w:r>
            <w:r>
              <w:rPr>
                <w:rFonts w:hint="eastAsia" w:ascii="宋体" w:hAnsi="宋体" w:cs="方正仿宋_GBK"/>
                <w:kern w:val="0"/>
                <w:sz w:val="15"/>
                <w:szCs w:val="15"/>
              </w:rPr>
              <w:t>健全有关管理平台，提升审批服务水平。</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开展“双随机、一公开”监管，按照不同业务类型、信用水平等，合理确定抽查比例。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加强对经营者经营行为的监测，督促经营者按照规定报送信息。</w:t>
            </w:r>
            <w:r>
              <w:rPr>
                <w:rFonts w:ascii="宋体" w:hAnsi="宋体" w:cs="方正仿宋_GBK"/>
                <w:color w:val="000000"/>
                <w:kern w:val="0"/>
                <w:sz w:val="15"/>
                <w:szCs w:val="15"/>
              </w:rPr>
              <w:t>3.</w:t>
            </w:r>
            <w:r>
              <w:rPr>
                <w:rFonts w:hint="eastAsia" w:ascii="宋体" w:hAnsi="宋体" w:cs="方正仿宋_GBK"/>
                <w:color w:val="000000"/>
                <w:kern w:val="0"/>
                <w:sz w:val="15"/>
                <w:szCs w:val="15"/>
              </w:rPr>
              <w:t>对社会关注度高、有违法不良记录的经营者实施重点监管。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加强行政执法，对违反电信管理规定的，依法查处并公开结果。</w:t>
            </w:r>
            <w:r>
              <w:rPr>
                <w:rFonts w:ascii="宋体" w:hAnsi="宋体" w:cs="方正仿宋_GBK"/>
                <w:color w:val="000000"/>
                <w:kern w:val="0"/>
                <w:sz w:val="15"/>
                <w:szCs w:val="15"/>
              </w:rPr>
              <w:t>5.</w:t>
            </w:r>
            <w:r>
              <w:rPr>
                <w:rFonts w:hint="eastAsia" w:ascii="宋体" w:hAnsi="宋体" w:cs="方正仿宋_GBK"/>
                <w:color w:val="000000"/>
                <w:kern w:val="0"/>
                <w:sz w:val="15"/>
                <w:szCs w:val="15"/>
              </w:rPr>
              <w:t>加强信用监管，依法公布电信业务经营失信名单，依法依规对失信主体开展失信惩戒。</w:t>
            </w:r>
          </w:p>
        </w:tc>
      </w:tr>
      <w:tr>
        <w:tblPrEx>
          <w:tblCellMar>
            <w:top w:w="0" w:type="dxa"/>
            <w:left w:w="108" w:type="dxa"/>
            <w:bottom w:w="0" w:type="dxa"/>
            <w:right w:w="108" w:type="dxa"/>
          </w:tblCellMar>
        </w:tblPrEx>
        <w:trPr>
          <w:wBefore w:w="0" w:type="dxa"/>
          <w:wAfter w:w="0" w:type="dxa"/>
          <w:cantSplit/>
          <w:trHeight w:val="256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电信业务（第一类增值电信业务）经营许可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电信业务经营许可证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《中华人民共和国电信条例》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工业和信息化部；省级通信管理局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加强政务信息共享共用，不再要求申请人提供营业执照、人员身份证明等材料。</w:t>
            </w:r>
            <w:r>
              <w:rPr>
                <w:rFonts w:ascii="宋体" w:hAnsi="宋体" w:cs="方正仿宋_GBK"/>
                <w:kern w:val="0"/>
                <w:sz w:val="15"/>
                <w:szCs w:val="15"/>
              </w:rPr>
              <w:t>2.</w:t>
            </w:r>
            <w:r>
              <w:rPr>
                <w:rFonts w:hint="eastAsia" w:ascii="宋体" w:hAnsi="宋体" w:cs="方正仿宋_GBK"/>
                <w:kern w:val="0"/>
                <w:sz w:val="15"/>
                <w:szCs w:val="15"/>
              </w:rPr>
              <w:t>健全有关管理平台，提升审批服务水平。</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开展“双随机、一公开”监管，按照不同业务类型、信用水平等，合理确定抽查比例。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加强对经营者经营行为的监测，督促经营者按照规定报送信息。</w:t>
            </w:r>
            <w:r>
              <w:rPr>
                <w:rFonts w:ascii="宋体" w:hAnsi="宋体" w:cs="方正仿宋_GBK"/>
                <w:color w:val="000000"/>
                <w:kern w:val="0"/>
                <w:sz w:val="15"/>
                <w:szCs w:val="15"/>
              </w:rPr>
              <w:t>3.</w:t>
            </w:r>
            <w:r>
              <w:rPr>
                <w:rFonts w:hint="eastAsia" w:ascii="宋体" w:hAnsi="宋体" w:cs="方正仿宋_GBK"/>
                <w:color w:val="000000"/>
                <w:kern w:val="0"/>
                <w:sz w:val="15"/>
                <w:szCs w:val="15"/>
              </w:rPr>
              <w:t>对社会关注度高、有违法不良记录的经营者实施重点监管。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加强行政执法，对违反电信管理规定的，依法查处并公开结果。</w:t>
            </w:r>
            <w:r>
              <w:rPr>
                <w:rFonts w:ascii="宋体" w:hAnsi="宋体" w:cs="方正仿宋_GBK"/>
                <w:color w:val="000000"/>
                <w:kern w:val="0"/>
                <w:sz w:val="15"/>
                <w:szCs w:val="15"/>
              </w:rPr>
              <w:t>5.</w:t>
            </w:r>
            <w:r>
              <w:rPr>
                <w:rFonts w:hint="eastAsia" w:ascii="宋体" w:hAnsi="宋体" w:cs="方正仿宋_GBK"/>
                <w:color w:val="000000"/>
                <w:kern w:val="0"/>
                <w:sz w:val="15"/>
                <w:szCs w:val="15"/>
              </w:rPr>
              <w:t>加强信用监管，依法公布电信业务经营失信名单，依法依规对失信主体开展失信惩戒。</w:t>
            </w:r>
          </w:p>
        </w:tc>
      </w:tr>
      <w:tr>
        <w:tblPrEx>
          <w:tblCellMar>
            <w:top w:w="0" w:type="dxa"/>
            <w:left w:w="108" w:type="dxa"/>
            <w:bottom w:w="0" w:type="dxa"/>
            <w:right w:w="108" w:type="dxa"/>
          </w:tblCellMar>
        </w:tblPrEx>
        <w:trPr>
          <w:wBefore w:w="0" w:type="dxa"/>
          <w:wAfter w:w="0" w:type="dxa"/>
          <w:cantSplit/>
          <w:trHeight w:val="253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电信业务（第二类增值电信业务）经营许可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电信业务经营许可证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《中华人民共和国电信条例》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工业和信息化部；省级通信管理局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加强政务信息共享共用，不再要求申请人提供营业执照、人员身份证明等材料。</w:t>
            </w:r>
            <w:r>
              <w:rPr>
                <w:rFonts w:ascii="宋体" w:hAnsi="宋体" w:cs="方正仿宋_GBK"/>
                <w:kern w:val="0"/>
                <w:sz w:val="15"/>
                <w:szCs w:val="15"/>
              </w:rPr>
              <w:t>2.</w:t>
            </w:r>
            <w:r>
              <w:rPr>
                <w:rFonts w:hint="eastAsia" w:ascii="宋体" w:hAnsi="宋体" w:cs="方正仿宋_GBK"/>
                <w:kern w:val="0"/>
                <w:sz w:val="15"/>
                <w:szCs w:val="15"/>
              </w:rPr>
              <w:t>健全有关管理平台，提升审批服务水平。</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开展“双随机、一公开”监管，按照不同业务类型、信用水平等，合理确定抽查比例。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加强对经营者经营行为的监测，督促经营者按照规定报送信息。</w:t>
            </w:r>
            <w:r>
              <w:rPr>
                <w:rFonts w:ascii="宋体" w:hAnsi="宋体" w:cs="方正仿宋_GBK"/>
                <w:color w:val="000000"/>
                <w:kern w:val="0"/>
                <w:sz w:val="15"/>
                <w:szCs w:val="15"/>
              </w:rPr>
              <w:t>3.</w:t>
            </w:r>
            <w:r>
              <w:rPr>
                <w:rFonts w:hint="eastAsia" w:ascii="宋体" w:hAnsi="宋体" w:cs="方正仿宋_GBK"/>
                <w:color w:val="000000"/>
                <w:kern w:val="0"/>
                <w:sz w:val="15"/>
                <w:szCs w:val="15"/>
              </w:rPr>
              <w:t>对社会关注度高、有违法不良记录的经营者实施重点监管。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加强行政执法，对违反电信管理规定的，依法查处并公开结果。</w:t>
            </w:r>
            <w:r>
              <w:rPr>
                <w:rFonts w:ascii="宋体" w:hAnsi="宋体" w:cs="方正仿宋_GBK"/>
                <w:color w:val="000000"/>
                <w:kern w:val="0"/>
                <w:sz w:val="15"/>
                <w:szCs w:val="15"/>
              </w:rPr>
              <w:t>5.</w:t>
            </w:r>
            <w:r>
              <w:rPr>
                <w:rFonts w:hint="eastAsia" w:ascii="宋体" w:hAnsi="宋体" w:cs="方正仿宋_GBK"/>
                <w:color w:val="000000"/>
                <w:kern w:val="0"/>
                <w:sz w:val="15"/>
                <w:szCs w:val="15"/>
              </w:rPr>
              <w:t>加强信用监管，依法公布电信业务经营失信名单，依法依规对失信主体开展失信惩戒。</w:t>
            </w:r>
          </w:p>
        </w:tc>
      </w:tr>
      <w:tr>
        <w:tblPrEx>
          <w:tblCellMar>
            <w:top w:w="0" w:type="dxa"/>
            <w:left w:w="108" w:type="dxa"/>
            <w:bottom w:w="0" w:type="dxa"/>
            <w:right w:w="108" w:type="dxa"/>
          </w:tblCellMar>
        </w:tblPrEx>
        <w:trPr>
          <w:wBefore w:w="0" w:type="dxa"/>
          <w:wAfter w:w="0" w:type="dxa"/>
          <w:cantSplit/>
          <w:trHeight w:val="153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129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电子认证服务许可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电子认证服务许可证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《中华人民共和国电子签名法》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优化审批流程，将工业和信息化部审查和征求商务部意见两个环节由串联改为并联。</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40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开展“双随机、一公开”监管，按照不同业务类型、信用水平等，合理确定抽查比例。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69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30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加强行政执法，依法依规组织各级民爆行业主管部门实行全覆盖监管，发现违法违规行为要依法查处并公开结果。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依法从严查处未经许可生产民用爆炸物品、利用现场混装炸药作业系统非法生产工业炸药的行为。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及时处理投诉举报。</w:t>
            </w:r>
          </w:p>
        </w:tc>
      </w:tr>
      <w:tr>
        <w:tblPrEx>
          <w:tblCellMar>
            <w:top w:w="0" w:type="dxa"/>
            <w:left w:w="108" w:type="dxa"/>
            <w:bottom w:w="0" w:type="dxa"/>
            <w:right w:w="108" w:type="dxa"/>
          </w:tblCellMar>
        </w:tblPrEx>
        <w:trPr>
          <w:wBefore w:w="0" w:type="dxa"/>
          <w:wAfter w:w="0" w:type="dxa"/>
          <w:cantSplit/>
          <w:trHeight w:val="155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民用爆炸物品安全生产许可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民用爆炸物品安全生产许可证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《安全生产许可证条例》《民用爆炸物品安全管理条例》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省级民用爆炸物品行业主管部门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30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加强行政执法，依法依规实行全覆盖监管，开展民用爆炸物品行业安全生产专项督查，发现违法违规行为要依法查处并公开结果。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p>
        </w:tc>
      </w:tr>
      <w:tr>
        <w:tblPrEx>
          <w:tblCellMar>
            <w:top w:w="0" w:type="dxa"/>
            <w:left w:w="108" w:type="dxa"/>
            <w:bottom w:w="0" w:type="dxa"/>
            <w:right w:w="108" w:type="dxa"/>
          </w:tblCellMar>
        </w:tblPrEx>
        <w:trPr>
          <w:wBefore w:w="0" w:type="dxa"/>
          <w:wAfter w:w="0" w:type="dxa"/>
          <w:cantSplit/>
          <w:trHeight w:val="16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民用爆炸物品销售许可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民用爆炸物品销售许可证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省级民用爆炸物品行业主管部门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取消申请许可时“从事配送业务的必须具备押运员、驾驶员以及符合特定的爆炸物品专用运输车辆”的要求。</w:t>
            </w:r>
            <w:r>
              <w:rPr>
                <w:rFonts w:ascii="宋体" w:hAnsi="宋体" w:cs="方正仿宋_GBK"/>
                <w:kern w:val="0"/>
                <w:sz w:val="15"/>
                <w:szCs w:val="15"/>
              </w:rPr>
              <w:t>2.</w:t>
            </w:r>
            <w:r>
              <w:rPr>
                <w:rFonts w:hint="eastAsia" w:ascii="宋体" w:hAnsi="宋体" w:cs="方正仿宋_GBK"/>
                <w:kern w:val="0"/>
                <w:sz w:val="15"/>
                <w:szCs w:val="15"/>
              </w:rPr>
              <w:t>将民用爆炸物品销售许可证年检制度改为年度报告制度。</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加强行政执法，依法依规实行全覆盖监管，发现违法违规销售民用爆炸物品（包括硝酸铵）行为要依法查处并公开结果。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p>
        </w:tc>
      </w:tr>
      <w:tr>
        <w:tblPrEx>
          <w:tblCellMar>
            <w:top w:w="0" w:type="dxa"/>
            <w:left w:w="108" w:type="dxa"/>
            <w:bottom w:w="0" w:type="dxa"/>
            <w:right w:w="108" w:type="dxa"/>
          </w:tblCellMar>
        </w:tblPrEx>
        <w:trPr>
          <w:wBefore w:w="0" w:type="dxa"/>
          <w:wAfter w:w="0" w:type="dxa"/>
          <w:cantSplit/>
          <w:trHeight w:val="22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互联网域名根服务器设置及其运行机构和注册管理机构的设立审批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健全有关管理系统，简化申请材料，不再要求申请人提供人员学历、劳动合同、规章制度、服务模板等材料。</w:t>
            </w:r>
            <w:r>
              <w:rPr>
                <w:rFonts w:ascii="宋体" w:hAnsi="宋体" w:cs="方正仿宋_GBK"/>
                <w:kern w:val="0"/>
                <w:sz w:val="15"/>
                <w:szCs w:val="15"/>
              </w:rPr>
              <w:t>2.</w:t>
            </w:r>
            <w:r>
              <w:rPr>
                <w:rFonts w:hint="eastAsia" w:ascii="宋体" w:hAnsi="宋体" w:cs="方正仿宋_GBK"/>
                <w:kern w:val="0"/>
                <w:sz w:val="15"/>
                <w:szCs w:val="15"/>
              </w:rPr>
              <w:t>通过系统自动导入功能，将申请人之前填写内容自动导入申请表格，方便申请人修改，支持大数据附件上传功能。</w:t>
            </w:r>
            <w:r>
              <w:rPr>
                <w:rFonts w:ascii="宋体" w:hAnsi="宋体" w:cs="方正仿宋_GBK"/>
                <w:kern w:val="0"/>
                <w:sz w:val="15"/>
                <w:szCs w:val="15"/>
              </w:rPr>
              <w:t>3.</w:t>
            </w:r>
            <w:r>
              <w:rPr>
                <w:rFonts w:hint="eastAsia" w:ascii="宋体" w:hAnsi="宋体" w:cs="方正仿宋_GBK"/>
                <w:kern w:val="0"/>
                <w:sz w:val="15"/>
                <w:szCs w:val="15"/>
              </w:rPr>
              <w:t>设定流程审核时限，通过短信提醒等方式督促申请人按时办结。</w:t>
            </w:r>
            <w:r>
              <w:rPr>
                <w:rFonts w:ascii="宋体" w:hAnsi="宋体" w:cs="方正仿宋_GBK"/>
                <w:kern w:val="0"/>
                <w:sz w:val="15"/>
                <w:szCs w:val="15"/>
              </w:rPr>
              <w:t>4.</w:t>
            </w:r>
            <w:r>
              <w:rPr>
                <w:rFonts w:hint="eastAsia" w:ascii="宋体" w:hAnsi="宋体" w:cs="方正仿宋_GBK"/>
                <w:kern w:val="0"/>
                <w:sz w:val="15"/>
                <w:szCs w:val="15"/>
              </w:rPr>
              <w:t>实现审批全流程监控，通过发送短信等方式提醒申请人按时递交材料、领取批文等。</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督促企业按照有关要求定期报送信息。</w:t>
            </w:r>
            <w:r>
              <w:rPr>
                <w:rFonts w:ascii="宋体" w:hAnsi="宋体" w:cs="方正仿宋_GBK"/>
                <w:color w:val="000000"/>
                <w:kern w:val="0"/>
                <w:sz w:val="15"/>
                <w:szCs w:val="15"/>
              </w:rPr>
              <w:t>4.</w:t>
            </w:r>
            <w:r>
              <w:rPr>
                <w:rFonts w:hint="eastAsia" w:ascii="宋体" w:hAnsi="宋体" w:cs="方正仿宋_GBK"/>
                <w:color w:val="000000"/>
                <w:kern w:val="0"/>
                <w:sz w:val="15"/>
                <w:szCs w:val="15"/>
              </w:rPr>
              <w:t>利用技术手段提高监管有效性，及时处置违法违规行为。</w:t>
            </w:r>
          </w:p>
        </w:tc>
      </w:tr>
      <w:tr>
        <w:tblPrEx>
          <w:tblCellMar>
            <w:top w:w="0" w:type="dxa"/>
            <w:left w:w="108" w:type="dxa"/>
            <w:bottom w:w="0" w:type="dxa"/>
            <w:right w:w="108" w:type="dxa"/>
          </w:tblCellMar>
        </w:tblPrEx>
        <w:trPr>
          <w:wBefore w:w="0" w:type="dxa"/>
          <w:wAfter w:w="0" w:type="dxa"/>
          <w:cantSplit/>
          <w:trHeight w:val="225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设立互联网域名注册服务机构审批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省级通信管理局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健全有关管理系统，简化申请材料，不再要求申请人提供人员学历、劳动合同、规章制度、服务模板等材料。</w:t>
            </w:r>
            <w:r>
              <w:rPr>
                <w:rFonts w:ascii="宋体" w:hAnsi="宋体" w:cs="方正仿宋_GBK"/>
                <w:kern w:val="0"/>
                <w:sz w:val="15"/>
                <w:szCs w:val="15"/>
              </w:rPr>
              <w:t>2.</w:t>
            </w:r>
            <w:r>
              <w:rPr>
                <w:rFonts w:hint="eastAsia" w:ascii="宋体" w:hAnsi="宋体" w:cs="方正仿宋_GBK"/>
                <w:kern w:val="0"/>
                <w:sz w:val="15"/>
                <w:szCs w:val="15"/>
              </w:rPr>
              <w:t>通过系统自动导入功能，将申请人之前填写内容自动导入申请表格，方便申请人修改，支持大数据附件上传功能。</w:t>
            </w:r>
            <w:r>
              <w:rPr>
                <w:rFonts w:ascii="宋体" w:hAnsi="宋体" w:cs="方正仿宋_GBK"/>
                <w:kern w:val="0"/>
                <w:sz w:val="15"/>
                <w:szCs w:val="15"/>
              </w:rPr>
              <w:t>3.</w:t>
            </w:r>
            <w:r>
              <w:rPr>
                <w:rFonts w:hint="eastAsia" w:ascii="宋体" w:hAnsi="宋体" w:cs="方正仿宋_GBK"/>
                <w:kern w:val="0"/>
                <w:sz w:val="15"/>
                <w:szCs w:val="15"/>
              </w:rPr>
              <w:t>设定流程审核时限，通过短信提醒等方式督促申请人按时办结。</w:t>
            </w:r>
            <w:r>
              <w:rPr>
                <w:rFonts w:ascii="宋体" w:hAnsi="宋体" w:cs="方正仿宋_GBK"/>
                <w:kern w:val="0"/>
                <w:sz w:val="15"/>
                <w:szCs w:val="15"/>
              </w:rPr>
              <w:t>4.</w:t>
            </w:r>
            <w:r>
              <w:rPr>
                <w:rFonts w:hint="eastAsia" w:ascii="宋体" w:hAnsi="宋体" w:cs="方正仿宋_GBK"/>
                <w:kern w:val="0"/>
                <w:sz w:val="15"/>
                <w:szCs w:val="15"/>
              </w:rPr>
              <w:t>实现审批全流程监控，通过发送短信等方式提醒申请人按时递交材料、领取批文等。</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督促企业按照有关要求定期报送信息。</w:t>
            </w:r>
            <w:r>
              <w:rPr>
                <w:rFonts w:ascii="宋体" w:hAnsi="宋体" w:cs="方正仿宋_GBK"/>
                <w:color w:val="000000"/>
                <w:kern w:val="0"/>
                <w:sz w:val="15"/>
                <w:szCs w:val="15"/>
              </w:rPr>
              <w:t>4.</w:t>
            </w:r>
            <w:r>
              <w:rPr>
                <w:rFonts w:hint="eastAsia" w:ascii="宋体" w:hAnsi="宋体" w:cs="方正仿宋_GBK"/>
                <w:color w:val="000000"/>
                <w:kern w:val="0"/>
                <w:sz w:val="15"/>
                <w:szCs w:val="15"/>
              </w:rPr>
              <w:t>利用技术手段提高监管有效性，及时处置违法违规行为。</w:t>
            </w:r>
          </w:p>
        </w:tc>
      </w:tr>
      <w:tr>
        <w:tblPrEx>
          <w:tblCellMar>
            <w:top w:w="0" w:type="dxa"/>
            <w:left w:w="108" w:type="dxa"/>
            <w:bottom w:w="0" w:type="dxa"/>
            <w:right w:w="108" w:type="dxa"/>
          </w:tblCellMar>
        </w:tblPrEx>
        <w:trPr>
          <w:wBefore w:w="0" w:type="dxa"/>
          <w:wAfter w:w="0" w:type="dxa"/>
          <w:cantSplit/>
          <w:trHeight w:val="11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道路机动车辆生产企业许可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公告</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《中华人民共和国道路交通安全法》《国务院对确需保留的行政审批项目设定行政许可的决定》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将产品参数变更扩展由审批改为备案，推行企业产品准入自检自证和系族车型管理。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建立车辆信用信息管理体系，会同有关部门开展联合监管。</w:t>
            </w:r>
          </w:p>
        </w:tc>
      </w:tr>
      <w:tr>
        <w:tblPrEx>
          <w:tblCellMar>
            <w:top w:w="0" w:type="dxa"/>
            <w:left w:w="108" w:type="dxa"/>
            <w:bottom w:w="0" w:type="dxa"/>
            <w:right w:w="108" w:type="dxa"/>
          </w:tblCellMar>
        </w:tblPrEx>
        <w:trPr>
          <w:wBefore w:w="0" w:type="dxa"/>
          <w:wAfter w:w="0" w:type="dxa"/>
          <w:cantSplit/>
          <w:trHeight w:val="156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工业和信息化部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第二类监控化学品经营许可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第二类监控化学品经营许可证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《中华人民共和国监控化学品管理条例》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省级工业和信息化主管部门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开展“双随机、一公开”监管，依法查处违法违规经营活动并公开结果。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707"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137</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工业和信息化部</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第二、三类监控化学品和第四类监控化学品中含磷、硫、氟的特定有机化学品生产特别许可</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监控化学品生产特别许可证</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《中华人民共和国监控化学品管理条例》</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工业和信息化部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将“第二、三类监控化学品和第四类监控化学品中含磷、硫、氟的特定有机化学品生产特别许可”由省级</w:t>
            </w:r>
            <w:r>
              <w:rPr>
                <w:rFonts w:hint="eastAsia" w:ascii="宋体" w:hAnsi="宋体" w:cs="方正仿宋_GBK"/>
                <w:color w:val="000000"/>
                <w:kern w:val="0"/>
                <w:sz w:val="15"/>
                <w:szCs w:val="15"/>
              </w:rPr>
              <w:t>工业和信息化主管部门</w:t>
            </w:r>
            <w:r>
              <w:rPr>
                <w:rFonts w:hint="eastAsia" w:ascii="宋体" w:hAnsi="宋体" w:cs="方正仿宋_GBK"/>
                <w:kern w:val="0"/>
                <w:sz w:val="15"/>
                <w:szCs w:val="15"/>
              </w:rPr>
              <w:t>初审、工业和信息化部审批，调整为省级</w:t>
            </w:r>
            <w:r>
              <w:rPr>
                <w:rFonts w:hint="eastAsia" w:ascii="宋体" w:hAnsi="宋体" w:cs="方正仿宋_GBK"/>
                <w:color w:val="000000"/>
                <w:kern w:val="0"/>
                <w:sz w:val="15"/>
                <w:szCs w:val="15"/>
              </w:rPr>
              <w:t>工业和信息化主管部门</w:t>
            </w:r>
            <w:r>
              <w:rPr>
                <w:rFonts w:hint="eastAsia" w:ascii="宋体" w:hAnsi="宋体" w:cs="方正仿宋_GBK"/>
                <w:kern w:val="0"/>
                <w:sz w:val="15"/>
                <w:szCs w:val="15"/>
              </w:rPr>
              <w:t>直接审批。</w:t>
            </w:r>
            <w:r>
              <w:rPr>
                <w:rFonts w:ascii="宋体" w:hAnsi="宋体" w:cs="方正仿宋_GBK"/>
                <w:kern w:val="0"/>
                <w:sz w:val="15"/>
                <w:szCs w:val="15"/>
              </w:rPr>
              <w:t>2.</w:t>
            </w:r>
            <w:r>
              <w:rPr>
                <w:rFonts w:hint="eastAsia" w:ascii="宋体" w:hAnsi="宋体" w:cs="方正仿宋_GBK"/>
                <w:kern w:val="0"/>
                <w:sz w:val="15"/>
                <w:szCs w:val="15"/>
              </w:rPr>
              <w:t>不再要求申请人提供车间平面布置图。</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开展“双随机、一公开”监管，依法查处违法违规生产活动并公开结果。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工业和信息化部加强对省级工业和信息化主管部门的监督，省级工业和信息化主管部门定期将审批情况报工业和信息化部备案，工业和信息化部加强抽查。</w:t>
            </w:r>
          </w:p>
        </w:tc>
      </w:tr>
      <w:tr>
        <w:tblPrEx>
          <w:tblCellMar>
            <w:top w:w="0" w:type="dxa"/>
            <w:left w:w="108" w:type="dxa"/>
            <w:bottom w:w="0" w:type="dxa"/>
            <w:right w:w="108" w:type="dxa"/>
          </w:tblCellMar>
        </w:tblPrEx>
        <w:trPr>
          <w:wBefore w:w="0" w:type="dxa"/>
          <w:wAfter w:w="0" w:type="dxa"/>
          <w:cantSplit/>
          <w:trHeight w:val="128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保安服务许可证核发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保安服务许可证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《保安服务管理条例》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不再要求申请人提供相关人员工作经验证明和无故意犯罪记录证明等材料。</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r>
              <w:rPr>
                <w:rFonts w:ascii="宋体" w:hAnsi="宋体" w:cs="方正仿宋_GBK"/>
                <w:kern w:val="0"/>
                <w:sz w:val="15"/>
                <w:szCs w:val="15"/>
              </w:rPr>
              <w:t>3.</w:t>
            </w:r>
            <w:r>
              <w:rPr>
                <w:rFonts w:hint="eastAsia" w:ascii="宋体" w:hAnsi="宋体" w:cs="方正仿宋_GBK"/>
                <w:kern w:val="0"/>
                <w:sz w:val="15"/>
                <w:szCs w:val="15"/>
              </w:rPr>
              <w:t>制定公布办事指南，推广网上办理。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开展“双随机、一公开”监管、重点监管，及时处理投诉举报，依法查处违法违规行为。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加强信用监管，建立企业信用档案并依法向社会公开信用记录，依法依规对失信主体开展失信惩戒。</w:t>
            </w:r>
          </w:p>
        </w:tc>
      </w:tr>
      <w:tr>
        <w:tblPrEx>
          <w:tblCellMar>
            <w:top w:w="0" w:type="dxa"/>
            <w:left w:w="108" w:type="dxa"/>
            <w:bottom w:w="0" w:type="dxa"/>
            <w:right w:w="108" w:type="dxa"/>
          </w:tblCellMar>
        </w:tblPrEx>
        <w:trPr>
          <w:wBefore w:w="0" w:type="dxa"/>
          <w:wAfter w:w="0" w:type="dxa"/>
          <w:cantSplit/>
          <w:trHeight w:val="115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139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爆破作业单位许可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爆破作业单位许可证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《民用爆炸物品安全管理条例》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不再要求申请者提供爆破作业业绩证明、技术负责人从业经历证明、从业人员资格证明等材料。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利用技术手段开展检查，发现不符合资质条件规定的依法处理。</w:t>
            </w:r>
          </w:p>
        </w:tc>
      </w:tr>
      <w:tr>
        <w:tblPrEx>
          <w:tblCellMar>
            <w:top w:w="0" w:type="dxa"/>
            <w:left w:w="108" w:type="dxa"/>
            <w:bottom w:w="0" w:type="dxa"/>
            <w:right w:w="108" w:type="dxa"/>
          </w:tblCellMar>
        </w:tblPrEx>
        <w:trPr>
          <w:wBefore w:w="0" w:type="dxa"/>
          <w:wAfter w:w="0" w:type="dxa"/>
          <w:cantSplit/>
          <w:trHeight w:val="96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营业性射击场设立许可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《中华人民共和国枪支管理法》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实行申请、审批全程网上办理。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通过有关信息系统对企业上报的数据进行核查。</w:t>
            </w:r>
          </w:p>
        </w:tc>
      </w:tr>
      <w:tr>
        <w:tblPrEx>
          <w:tblCellMar>
            <w:top w:w="0" w:type="dxa"/>
            <w:left w:w="108" w:type="dxa"/>
            <w:bottom w:w="0" w:type="dxa"/>
            <w:right w:w="108" w:type="dxa"/>
          </w:tblCellMar>
        </w:tblPrEx>
        <w:trPr>
          <w:wBefore w:w="0" w:type="dxa"/>
          <w:wAfter w:w="0" w:type="dxa"/>
          <w:cantSplit/>
          <w:trHeight w:val="70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民用枪支（弹药）制造许可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民用枪支（弹药）制造许可证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《中华人民共和国枪支管理法》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实行申请、审批全程网上办理。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不再要求申请人提供技术鉴定文件。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通过有关信息系统对企业上报的数据进行核查。</w:t>
            </w:r>
          </w:p>
        </w:tc>
      </w:tr>
      <w:tr>
        <w:tblPrEx>
          <w:tblCellMar>
            <w:top w:w="0" w:type="dxa"/>
            <w:left w:w="108" w:type="dxa"/>
            <w:bottom w:w="0" w:type="dxa"/>
            <w:right w:w="108" w:type="dxa"/>
          </w:tblCellMar>
        </w:tblPrEx>
        <w:trPr>
          <w:wBefore w:w="0" w:type="dxa"/>
          <w:wAfter w:w="0" w:type="dxa"/>
          <w:cantSplit/>
          <w:trHeight w:val="71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民用枪支（弹药）配售许可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民用枪支（弹药）配售许可证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《中华人民共和国枪支管理法》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实行申请、审批全程网上办理。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通过有关信息系统对企业上报的数据进行核查。</w:t>
            </w:r>
          </w:p>
        </w:tc>
      </w:tr>
      <w:tr>
        <w:tblPrEx>
          <w:tblCellMar>
            <w:top w:w="0" w:type="dxa"/>
            <w:left w:w="108" w:type="dxa"/>
            <w:bottom w:w="0" w:type="dxa"/>
            <w:right w:w="108" w:type="dxa"/>
          </w:tblCellMar>
        </w:tblPrEx>
        <w:trPr>
          <w:wBefore w:w="0" w:type="dxa"/>
          <w:wAfter w:w="0" w:type="dxa"/>
          <w:cantSplit/>
          <w:trHeight w:val="14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弩的制造、销售、购置、进口、运输许可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省级公安机关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实行申请、审批全程网上办理。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不再要求申请人提供营业执照、无违法犯罪记录证明、批准立项文件。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通过有关信息系统对企业上报的数据进行核查。</w:t>
            </w:r>
          </w:p>
        </w:tc>
      </w:tr>
      <w:tr>
        <w:tblPrEx>
          <w:tblCellMar>
            <w:top w:w="0" w:type="dxa"/>
            <w:left w:w="108" w:type="dxa"/>
            <w:bottom w:w="0" w:type="dxa"/>
            <w:right w:w="108" w:type="dxa"/>
          </w:tblCellMar>
        </w:tblPrEx>
        <w:trPr>
          <w:wBefore w:w="0" w:type="dxa"/>
          <w:wAfter w:w="0" w:type="dxa"/>
          <w:cantSplit/>
          <w:trHeight w:val="190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计算机信息系统安全专用产品销售许可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计算机信息系统安全专用产品销售许可证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《中华人民共和国计算机信息系统安全保护条例》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公安部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不再要求申请人提供营业执照、商用密码产品型号证书等材料。</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15</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r>
              <w:rPr>
                <w:rFonts w:ascii="宋体" w:hAnsi="宋体" w:cs="方正仿宋_GBK"/>
                <w:kern w:val="0"/>
                <w:sz w:val="15"/>
                <w:szCs w:val="15"/>
              </w:rPr>
              <w:t>3.</w:t>
            </w:r>
            <w:r>
              <w:rPr>
                <w:rFonts w:hint="eastAsia" w:ascii="宋体" w:hAnsi="宋体" w:cs="方正仿宋_GBK"/>
                <w:kern w:val="0"/>
                <w:sz w:val="15"/>
                <w:szCs w:val="15"/>
              </w:rPr>
              <w:t>实行申请、审批全程网上办理。</w:t>
            </w:r>
            <w:r>
              <w:rPr>
                <w:rFonts w:ascii="宋体" w:hAnsi="宋体" w:cs="方正仿宋_GBK"/>
                <w:kern w:val="0"/>
                <w:sz w:val="15"/>
                <w:szCs w:val="15"/>
              </w:rPr>
              <w:t>4.</w:t>
            </w:r>
            <w:r>
              <w:rPr>
                <w:rFonts w:hint="eastAsia" w:ascii="宋体" w:hAnsi="宋体" w:cs="方正仿宋_GBK"/>
                <w:kern w:val="0"/>
                <w:sz w:val="15"/>
                <w:szCs w:val="15"/>
              </w:rPr>
              <w:t>停止收取产品首次检测费用。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开展“双随机、一公开”监管，每年组织开展网络安全行业产品抽查工作，对产品不合格的企业进行全国通报，并责令其限期整改，对违规生产、销售的企业要依法查处。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加强对计算机信息系统安全专用产品有关检测机构的监管，依法及时处理投诉举报，发现违法违规行为要依法查处。</w:t>
            </w:r>
          </w:p>
        </w:tc>
      </w:tr>
      <w:tr>
        <w:tblPrEx>
          <w:tblCellMar>
            <w:top w:w="0" w:type="dxa"/>
            <w:left w:w="108" w:type="dxa"/>
            <w:bottom w:w="0" w:type="dxa"/>
            <w:right w:w="108" w:type="dxa"/>
          </w:tblCellMar>
        </w:tblPrEx>
        <w:trPr>
          <w:wBefore w:w="0" w:type="dxa"/>
          <w:wAfter w:w="0" w:type="dxa"/>
          <w:cantSplit/>
          <w:trHeight w:val="16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民政部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建设经营性公墓审批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《殡葬管理条例》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设区的市级民政部门；县级人民政府；县级民政部门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将经营性公墓的审批权限由省级民政部门下放至设区的市级民政部门，设区的市级民政部门将审批结果报省级民政部门备案。</w:t>
            </w:r>
            <w:r>
              <w:rPr>
                <w:rFonts w:ascii="宋体" w:hAnsi="宋体" w:cs="方正仿宋_GBK"/>
                <w:kern w:val="0"/>
                <w:sz w:val="15"/>
                <w:szCs w:val="15"/>
              </w:rPr>
              <w:t>2.</w:t>
            </w:r>
            <w:r>
              <w:rPr>
                <w:rFonts w:hint="eastAsia" w:ascii="宋体" w:hAnsi="宋体" w:cs="方正仿宋_GBK"/>
                <w:kern w:val="0"/>
                <w:sz w:val="15"/>
                <w:szCs w:val="15"/>
              </w:rPr>
              <w:t>加快殡葬信息化建设，推动实现审批全程网上办理。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完善殡葬设施规划，通过规划对殡葬设施进行总量控制。</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开展“双随机、一公开”监管，建立完善殡葬服务企业随机抽查事项清单，增强监管效能。</w:t>
            </w:r>
            <w:r>
              <w:rPr>
                <w:rFonts w:ascii="宋体" w:hAnsi="宋体" w:cs="方正仿宋_GBK"/>
                <w:color w:val="000000"/>
                <w:kern w:val="0"/>
                <w:sz w:val="15"/>
                <w:szCs w:val="15"/>
              </w:rPr>
              <w:t>3.</w:t>
            </w:r>
            <w:r>
              <w:rPr>
                <w:rFonts w:hint="eastAsia" w:ascii="宋体" w:hAnsi="宋体" w:cs="方正仿宋_GBK"/>
                <w:color w:val="000000"/>
                <w:kern w:val="0"/>
                <w:sz w:val="15"/>
                <w:szCs w:val="15"/>
              </w:rPr>
              <w:t>强化公墓年检制度，对违规建设经营行为完善处罚机制和措施。</w:t>
            </w:r>
            <w:r>
              <w:rPr>
                <w:rFonts w:ascii="宋体" w:hAnsi="宋体" w:cs="方正仿宋_GBK"/>
                <w:color w:val="000000"/>
                <w:kern w:val="0"/>
                <w:sz w:val="15"/>
                <w:szCs w:val="15"/>
              </w:rPr>
              <w:t>4.</w:t>
            </w:r>
            <w:r>
              <w:rPr>
                <w:rFonts w:hint="eastAsia" w:ascii="宋体" w:hAnsi="宋体" w:cs="方正仿宋_GBK"/>
                <w:color w:val="000000"/>
                <w:kern w:val="0"/>
                <w:sz w:val="15"/>
                <w:szCs w:val="15"/>
              </w:rPr>
              <w:t>推进跨部门联合监管。</w:t>
            </w:r>
          </w:p>
        </w:tc>
      </w:tr>
      <w:tr>
        <w:tblPrEx>
          <w:tblCellMar>
            <w:top w:w="0" w:type="dxa"/>
            <w:left w:w="108" w:type="dxa"/>
            <w:bottom w:w="0" w:type="dxa"/>
            <w:right w:w="108" w:type="dxa"/>
          </w:tblCellMar>
        </w:tblPrEx>
        <w:trPr>
          <w:wBefore w:w="0" w:type="dxa"/>
          <w:wAfter w:w="0" w:type="dxa"/>
          <w:cantSplit/>
          <w:trHeight w:val="15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财政部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设立免税场所事项审批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财政部会同国务院有关部门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网上公布审批程序、办理依据、申请条件、申请材料等信息。</w:t>
            </w:r>
            <w:r>
              <w:rPr>
                <w:rFonts w:ascii="宋体" w:hAnsi="宋体" w:cs="方正仿宋_GBK"/>
                <w:kern w:val="0"/>
                <w:sz w:val="15"/>
                <w:szCs w:val="15"/>
              </w:rPr>
              <w:t>2.</w:t>
            </w:r>
            <w:r>
              <w:rPr>
                <w:rFonts w:hint="eastAsia" w:ascii="宋体" w:hAnsi="宋体" w:cs="方正仿宋_GBK"/>
                <w:kern w:val="0"/>
                <w:sz w:val="15"/>
                <w:szCs w:val="15"/>
              </w:rPr>
              <w:t>不再要求申请人提供特许经营费缴纳情况等材料。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建立健全部门间监管协调机制，依据职责分工加强联合监管。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开展定期或不定期检查，发现违法违规行为交由有关部门依法查处。</w:t>
            </w:r>
          </w:p>
        </w:tc>
      </w:tr>
      <w:tr>
        <w:tblPrEx>
          <w:tblCellMar>
            <w:top w:w="0" w:type="dxa"/>
            <w:left w:w="108" w:type="dxa"/>
            <w:bottom w:w="0" w:type="dxa"/>
            <w:right w:w="108" w:type="dxa"/>
          </w:tblCellMar>
        </w:tblPrEx>
        <w:trPr>
          <w:wBefore w:w="0" w:type="dxa"/>
          <w:wAfter w:w="0" w:type="dxa"/>
          <w:cantSplit/>
          <w:trHeight w:val="7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财政部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会计师事务所设立审批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会计师事务所执业证书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《中华人民共和国注册会计师法》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省级财政部门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开展“双随机、一公开”监管，并根据会计师事务所受到处罚情况、其他部门移交线索、群众举报等实施重点监管。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定期对会计师事务所符合执业许可情况开展专项检查。</w:t>
            </w:r>
          </w:p>
        </w:tc>
      </w:tr>
      <w:tr>
        <w:tblPrEx>
          <w:tblCellMar>
            <w:top w:w="0" w:type="dxa"/>
            <w:left w:w="108" w:type="dxa"/>
            <w:bottom w:w="0" w:type="dxa"/>
            <w:right w:w="108" w:type="dxa"/>
          </w:tblCellMar>
        </w:tblPrEx>
        <w:trPr>
          <w:wBefore w:w="0" w:type="dxa"/>
          <w:wAfter w:w="0" w:type="dxa"/>
          <w:cantSplit/>
          <w:trHeight w:val="333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设立民办普通、高级技工学校审批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办学许可证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《中华人民共和国民办教育促进法》《中华人民共和国民办教育促进法实施条例》《国务院对确需保留的行政审批项目设定行政许可的决定》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ins w:id="5" w:author="NTKO" w:date="2021-06-17T10:48:00Z"/>
                <w:rFonts w:ascii="宋体" w:hAnsi="宋体" w:cs="方正仿宋_GBK"/>
                <w:color w:val="000000"/>
                <w:kern w:val="0"/>
                <w:sz w:val="15"/>
                <w:szCs w:val="15"/>
              </w:rPr>
            </w:pPr>
            <w:ins w:id="6" w:author="NTKO" w:date="2021-06-17T10:48:00Z">
              <w:r>
                <w:rPr>
                  <w:rFonts w:hint="eastAsia" w:ascii="宋体" w:hAnsi="宋体" w:cs="方正仿宋_GBK"/>
                  <w:color w:val="000000"/>
                  <w:kern w:val="0"/>
                  <w:sz w:val="15"/>
                  <w:szCs w:val="15"/>
                </w:rPr>
                <w:t>省级人力资源社会保障部门（委托设区的市人力资源社会保障部门实施）</w:t>
              </w:r>
            </w:ins>
          </w:p>
          <w:p>
            <w:pPr>
              <w:widowControl/>
              <w:spacing w:line="200" w:lineRule="exact"/>
              <w:contextualSpacing/>
              <w:jc w:val="left"/>
              <w:rPr>
                <w:rFonts w:ascii="宋体" w:hAnsi="宋体" w:cs="方正仿宋_GBK"/>
                <w:color w:val="000000"/>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实现申请网上办理。</w:t>
            </w:r>
            <w:r>
              <w:rPr>
                <w:rFonts w:ascii="宋体" w:hAnsi="宋体" w:cs="方正仿宋_GBK"/>
                <w:kern w:val="0"/>
                <w:sz w:val="15"/>
                <w:szCs w:val="15"/>
              </w:rPr>
              <w:t>2.</w:t>
            </w:r>
            <w:r>
              <w:rPr>
                <w:rFonts w:hint="eastAsia" w:ascii="宋体" w:hAnsi="宋体" w:cs="方正仿宋_GBK"/>
                <w:kern w:val="0"/>
                <w:sz w:val="15"/>
                <w:szCs w:val="15"/>
              </w:rPr>
              <w:t>不再要求申请人提供在登记注册等环节已经提交过的材料。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w:t>
            </w:r>
            <w:r>
              <w:rPr>
                <w:rFonts w:ascii="宋体" w:hAnsi="宋体" w:cs="方正仿宋_GBK"/>
                <w:color w:val="000000"/>
                <w:kern w:val="0"/>
                <w:sz w:val="15"/>
                <w:szCs w:val="15"/>
              </w:rPr>
              <w:t>2.</w:t>
            </w:r>
            <w:r>
              <w:rPr>
                <w:rFonts w:hint="eastAsia" w:ascii="宋体" w:hAnsi="宋体" w:cs="方正仿宋_GBK"/>
                <w:color w:val="000000"/>
                <w:kern w:val="0"/>
                <w:sz w:val="15"/>
                <w:szCs w:val="15"/>
              </w:rPr>
              <w:t>通过检查考核或投诉举报件专查等方式，进行有效监管，发现违法违规行为要依法查处并公开结果。</w:t>
            </w:r>
          </w:p>
        </w:tc>
      </w:tr>
      <w:tr>
        <w:tblPrEx>
          <w:tblCellMar>
            <w:top w:w="0" w:type="dxa"/>
            <w:left w:w="108" w:type="dxa"/>
            <w:bottom w:w="0" w:type="dxa"/>
            <w:right w:w="108" w:type="dxa"/>
          </w:tblCellMar>
        </w:tblPrEx>
        <w:trPr>
          <w:wBefore w:w="0" w:type="dxa"/>
          <w:wAfter w:w="0" w:type="dxa"/>
          <w:cantSplit/>
          <w:trHeight w:val="339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149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设立民办技师学院审批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办学许可证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《中华人民共和国民办教育促进法》《中华人民共和国民办教育促进法实施条例》《国务院对确需保留的行政审批项目设定行政许可的决定》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color w:val="000000"/>
                <w:kern w:val="0"/>
                <w:sz w:val="15"/>
                <w:szCs w:val="15"/>
              </w:rPr>
            </w:pPr>
            <w:del w:id="7" w:author="NTKO" w:date="2021-06-17T10:49:00Z">
              <w:r>
                <w:rPr>
                  <w:rFonts w:hint="eastAsia" w:ascii="宋体" w:hAnsi="宋体" w:cs="方正仿宋_GBK"/>
                  <w:color w:val="000000"/>
                  <w:kern w:val="0"/>
                  <w:sz w:val="15"/>
                  <w:szCs w:val="15"/>
                </w:rPr>
                <w:delText>省级人民政府（省级人力资源社会保障部门代省政府审批）</w:delText>
              </w:r>
            </w:del>
            <w:ins w:id="8" w:author="NTKO" w:date="2021-06-17T10:49:00Z">
              <w:r>
                <w:rPr>
                  <w:rFonts w:hint="eastAsia" w:ascii="宋体" w:hAnsi="宋体" w:cs="方正仿宋_GBK"/>
                  <w:color w:val="000000"/>
                  <w:kern w:val="0"/>
                  <w:sz w:val="15"/>
                  <w:szCs w:val="15"/>
                </w:rPr>
                <w:t>省级人民政府（委托设区的市人力资源社会保障部门实施）</w:t>
              </w:r>
            </w:ins>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实现申请网上办理。</w:t>
            </w:r>
            <w:r>
              <w:rPr>
                <w:rFonts w:ascii="宋体" w:hAnsi="宋体" w:cs="方正仿宋_GBK"/>
                <w:kern w:val="0"/>
                <w:sz w:val="15"/>
                <w:szCs w:val="15"/>
              </w:rPr>
              <w:t>2.</w:t>
            </w:r>
            <w:r>
              <w:rPr>
                <w:rFonts w:hint="eastAsia" w:ascii="宋体" w:hAnsi="宋体" w:cs="方正仿宋_GBK"/>
                <w:kern w:val="0"/>
                <w:sz w:val="15"/>
                <w:szCs w:val="15"/>
              </w:rPr>
              <w:t>不再要求申请人提供在登记注册等环节已经提交过的材料。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w:t>
            </w:r>
            <w:r>
              <w:rPr>
                <w:rFonts w:ascii="宋体" w:hAnsi="宋体" w:cs="方正仿宋_GBK"/>
                <w:color w:val="000000"/>
                <w:kern w:val="0"/>
                <w:sz w:val="15"/>
                <w:szCs w:val="15"/>
              </w:rPr>
              <w:t>2.</w:t>
            </w:r>
            <w:r>
              <w:rPr>
                <w:rFonts w:hint="eastAsia" w:ascii="宋体" w:hAnsi="宋体" w:cs="方正仿宋_GBK"/>
                <w:color w:val="000000"/>
                <w:kern w:val="0"/>
                <w:sz w:val="15"/>
                <w:szCs w:val="15"/>
              </w:rPr>
              <w:t>通过检查考核或投诉举报件专查等方式，进行有效监管，发现违法违规行为要依法查处并公开结果。</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企业年金基金管理机构资格认定、延续认定（国家级）</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企业年金基金管理机构资格证书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每年更新发布存量情况，实时更新基金管理机构及资格变动情况。</w:t>
            </w:r>
            <w:r>
              <w:rPr>
                <w:rFonts w:ascii="宋体" w:hAnsi="宋体" w:cs="方正仿宋_GBK"/>
                <w:kern w:val="0"/>
                <w:sz w:val="15"/>
                <w:szCs w:val="15"/>
              </w:rPr>
              <w:t>2.</w:t>
            </w:r>
            <w:r>
              <w:rPr>
                <w:rFonts w:hint="eastAsia" w:ascii="宋体" w:hAnsi="宋体" w:cs="方正仿宋_GBK"/>
                <w:kern w:val="0"/>
                <w:sz w:val="15"/>
                <w:szCs w:val="15"/>
              </w:rPr>
              <w:t>拟新增许可企业时，提前</w:t>
            </w:r>
            <w:r>
              <w:rPr>
                <w:rFonts w:ascii="宋体" w:hAnsi="宋体" w:cs="方正仿宋_GBK"/>
                <w:kern w:val="0"/>
                <w:sz w:val="15"/>
                <w:szCs w:val="15"/>
              </w:rPr>
              <w:t>2</w:t>
            </w:r>
            <w:r>
              <w:rPr>
                <w:rFonts w:hint="eastAsia" w:ascii="宋体" w:hAnsi="宋体" w:cs="方正仿宋_GBK"/>
                <w:kern w:val="0"/>
                <w:sz w:val="15"/>
                <w:szCs w:val="15"/>
              </w:rPr>
              <w:t>个月在网上公布受理时间、受理条件、办理标准、本次增加数量等内容。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加强年金基金管理合同和养老金产品备案管理，依法依规对年金基金管理机构的市场行为进行日常监管。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监管”，通过跨部门联合监管等方式进行有效监管。</w:t>
            </w:r>
          </w:p>
        </w:tc>
      </w:tr>
      <w:tr>
        <w:tblPrEx>
          <w:tblCellMar>
            <w:top w:w="0" w:type="dxa"/>
            <w:left w:w="108" w:type="dxa"/>
            <w:bottom w:w="0" w:type="dxa"/>
            <w:right w:w="108" w:type="dxa"/>
          </w:tblCellMar>
        </w:tblPrEx>
        <w:trPr>
          <w:wBefore w:w="0" w:type="dxa"/>
          <w:wAfter w:w="0" w:type="dxa"/>
          <w:cantSplit/>
          <w:trHeight w:val="186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劳务派遣经营许可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劳务派遣经营许可证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《中华人民共和国劳动合同法》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方正仿宋_GBK"/>
                <w:color w:val="000000"/>
                <w:kern w:val="0"/>
                <w:sz w:val="15"/>
                <w:szCs w:val="15"/>
              </w:rPr>
            </w:pPr>
            <w:r>
              <w:rPr>
                <w:rFonts w:hint="eastAsia" w:ascii="宋体" w:hAnsi="宋体" w:cs="方正仿宋_GBK"/>
                <w:color w:val="000000"/>
                <w:kern w:val="0"/>
                <w:sz w:val="15"/>
                <w:szCs w:val="15"/>
              </w:rPr>
              <w:t>市、县级人力资源社会保障部门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有条件的地区将省、设区的市级人力资源社会保障部门的审批权限下放至县级人力资源社会保障部门。</w:t>
            </w:r>
            <w:r>
              <w:rPr>
                <w:rFonts w:ascii="宋体" w:hAnsi="宋体" w:cs="方正仿宋_GBK"/>
                <w:kern w:val="0"/>
                <w:sz w:val="15"/>
                <w:szCs w:val="15"/>
              </w:rPr>
              <w:t>2.</w:t>
            </w:r>
            <w:r>
              <w:rPr>
                <w:rFonts w:hint="eastAsia" w:ascii="宋体" w:hAnsi="宋体" w:cs="方正仿宋_GBK"/>
                <w:kern w:val="0"/>
                <w:sz w:val="15"/>
                <w:szCs w:val="15"/>
              </w:rPr>
              <w:t>加快实现申请、审批全程网上办理。</w:t>
            </w:r>
            <w:r>
              <w:rPr>
                <w:rFonts w:ascii="宋体" w:hAnsi="宋体" w:cs="方正仿宋_GBK"/>
                <w:kern w:val="0"/>
                <w:sz w:val="15"/>
                <w:szCs w:val="15"/>
              </w:rPr>
              <w:t>3.</w:t>
            </w:r>
            <w:r>
              <w:rPr>
                <w:rFonts w:hint="eastAsia" w:ascii="宋体" w:hAnsi="宋体" w:cs="方正仿宋_GBK"/>
                <w:kern w:val="0"/>
                <w:sz w:val="15"/>
                <w:szCs w:val="15"/>
              </w:rPr>
              <w:t>不再要求申请人提供营业执照、企业名称预先核准通知书、法定代表人身份证明等材料。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加强信用监管，依法向社会公布劳务派遣企业信用状况，依法依规对失信主体开展失信惩戒。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60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人力资源社会保障部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以技能为主的国外职业资格证书及发证机构资格审核和注册</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省级人力资源社会保障部门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将审批权限由人力资源社会保障部下放至省级人力资源社会保障部门。</w:t>
            </w:r>
            <w:r>
              <w:rPr>
                <w:rFonts w:ascii="宋体" w:hAnsi="宋体" w:cs="方正仿宋_GBK"/>
                <w:kern w:val="0"/>
                <w:sz w:val="15"/>
                <w:szCs w:val="15"/>
              </w:rPr>
              <w:t>2.</w:t>
            </w: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开展“双随机、一公开”监管，对通过投诉举报等渠道反映问题多的机构实施重点监管，发现违法违规行为要依法查处并公开结果。</w:t>
            </w:r>
          </w:p>
        </w:tc>
      </w:tr>
      <w:tr>
        <w:tblPrEx>
          <w:tblCellMar>
            <w:top w:w="0" w:type="dxa"/>
            <w:left w:w="108" w:type="dxa"/>
            <w:bottom w:w="0" w:type="dxa"/>
            <w:right w:w="108" w:type="dxa"/>
          </w:tblCellMar>
        </w:tblPrEx>
        <w:trPr>
          <w:wBefore w:w="0" w:type="dxa"/>
          <w:wAfter w:w="0" w:type="dxa"/>
          <w:cantSplit/>
          <w:trHeight w:val="174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地质灾害危险性评估单位甲级资质审批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不再要求申请人提供设立单位批准文件、法定代表人和技术负责人简历、法定代表人任命和聘任文件、技术人员从事地质灾害防治技术工作</w:t>
            </w:r>
            <w:r>
              <w:rPr>
                <w:rFonts w:ascii="宋体" w:hAnsi="宋体" w:cs="方正仿宋_GBK"/>
                <w:kern w:val="0"/>
                <w:sz w:val="15"/>
                <w:szCs w:val="15"/>
              </w:rPr>
              <w:t>5</w:t>
            </w:r>
            <w:r>
              <w:rPr>
                <w:rFonts w:hint="eastAsia" w:ascii="宋体" w:hAnsi="宋体" w:cs="方正仿宋_GBK"/>
                <w:kern w:val="0"/>
                <w:sz w:val="15"/>
                <w:szCs w:val="15"/>
              </w:rPr>
              <w:t>年以上证明文件等材料。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85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地质灾害治理工程勘查单位甲级资质审批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地质灾害治理工程设计单位甲级资质审批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2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地质灾害治理工程施工单位甲级资质审批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56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地质灾害治理工程监理单位甲级资质审批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63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地质灾害危险性评估单位乙级资质审批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不再要求申请人提供设立单位批准文件、法定代表人和技术负责人简历、法定代表人任命和聘任文件、技术人员从事地质灾害防治技术工作</w:t>
            </w:r>
            <w:r>
              <w:rPr>
                <w:rFonts w:ascii="宋体" w:hAnsi="宋体" w:cs="方正仿宋_GBK"/>
                <w:kern w:val="0"/>
                <w:sz w:val="15"/>
                <w:szCs w:val="15"/>
              </w:rPr>
              <w:t>5</w:t>
            </w:r>
            <w:r>
              <w:rPr>
                <w:rFonts w:hint="eastAsia" w:ascii="宋体" w:hAnsi="宋体" w:cs="方正仿宋_GBK"/>
                <w:kern w:val="0"/>
                <w:sz w:val="15"/>
                <w:szCs w:val="15"/>
              </w:rPr>
              <w:t>年以上证明文件等材料。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85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159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地质灾害治理工程勘查单位乙级资质审批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6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地质灾害治理工程设计单位乙级资质审批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69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地质灾害治理工程施工单位乙级资质审批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69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地质灾害治理工程监理单位乙级资质审批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地质灾害防治单位资质证书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《地质灾害防治条例》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不再要求申请人提供设立单位批准文件、法定代表人和技术负责人简历、法定代表人任命和聘任文件等材料。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制定完善标准和规范，对企业执行标准规范情况加强监管。</w:t>
            </w:r>
            <w:r>
              <w:rPr>
                <w:rFonts w:ascii="宋体" w:hAnsi="宋体" w:cs="方正仿宋_GBK"/>
                <w:kern w:val="0"/>
                <w:sz w:val="15"/>
                <w:szCs w:val="15"/>
              </w:rPr>
              <w:t>2.</w:t>
            </w:r>
            <w:r>
              <w:rPr>
                <w:rFonts w:hint="eastAsia" w:ascii="宋体" w:hAnsi="宋体" w:cs="方正仿宋_GBK"/>
                <w:kern w:val="0"/>
                <w:sz w:val="15"/>
                <w:szCs w:val="15"/>
              </w:rPr>
              <w:t>开展“双随机、一公开”监管，对违法违规企业依法查处并公开结果。</w:t>
            </w:r>
            <w:r>
              <w:rPr>
                <w:rFonts w:ascii="宋体" w:hAnsi="宋体" w:cs="方正仿宋_GBK"/>
                <w:kern w:val="0"/>
                <w:sz w:val="15"/>
                <w:szCs w:val="15"/>
              </w:rPr>
              <w:t>3.</w:t>
            </w:r>
            <w:r>
              <w:rPr>
                <w:rFonts w:hint="eastAsia" w:ascii="宋体" w:hAnsi="宋体" w:cs="方正仿宋_GBK"/>
                <w:kern w:val="0"/>
                <w:sz w:val="15"/>
                <w:szCs w:val="15"/>
              </w:rPr>
              <w:t>强化信用监管，向社会公布企业信用状况，依法依规构建黑名单制度，并对失信主体开展失信惩戒。</w:t>
            </w:r>
            <w:r>
              <w:rPr>
                <w:rFonts w:ascii="宋体" w:hAnsi="宋体" w:cs="方正仿宋_GBK"/>
                <w:kern w:val="0"/>
                <w:sz w:val="15"/>
                <w:szCs w:val="15"/>
              </w:rPr>
              <w:t>4.</w:t>
            </w:r>
            <w:r>
              <w:rPr>
                <w:rFonts w:hint="eastAsia" w:ascii="宋体" w:hAnsi="宋体" w:cs="方正仿宋_GBK"/>
                <w:kern w:val="0"/>
                <w:sz w:val="15"/>
                <w:szCs w:val="15"/>
              </w:rPr>
              <w:t>充分发挥行业自律作用。</w:t>
            </w:r>
          </w:p>
        </w:tc>
      </w:tr>
      <w:tr>
        <w:tblPrEx>
          <w:tblCellMar>
            <w:top w:w="0" w:type="dxa"/>
            <w:left w:w="108" w:type="dxa"/>
            <w:bottom w:w="0" w:type="dxa"/>
            <w:right w:w="108" w:type="dxa"/>
          </w:tblCellMar>
        </w:tblPrEx>
        <w:trPr>
          <w:wBefore w:w="0" w:type="dxa"/>
          <w:wAfter w:w="0" w:type="dxa"/>
          <w:cantSplit/>
          <w:trHeight w:val="127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城乡规划编制单位甲级资质认定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城乡规划编制资质证书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《中华人民共和国城乡规划法》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修改完善城乡规划编制单位资质管理规定。</w:t>
            </w:r>
            <w:r>
              <w:rPr>
                <w:rFonts w:ascii="宋体" w:hAnsi="宋体" w:cs="方正仿宋_GBK"/>
                <w:kern w:val="0"/>
                <w:sz w:val="15"/>
                <w:szCs w:val="15"/>
              </w:rPr>
              <w:t>2.</w:t>
            </w:r>
            <w:r>
              <w:rPr>
                <w:rFonts w:hint="eastAsia" w:ascii="宋体" w:hAnsi="宋体" w:cs="方正仿宋_GBK"/>
                <w:kern w:val="0"/>
                <w:sz w:val="15"/>
                <w:szCs w:val="15"/>
              </w:rPr>
              <w:t>实现申请、审批全程网上办理并在网上公布审批程序、受理条件、办理标准。</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修改完善城乡规划编制单位资质管理规定。</w:t>
            </w:r>
          </w:p>
        </w:tc>
      </w:tr>
      <w:tr>
        <w:tblPrEx>
          <w:tblCellMar>
            <w:top w:w="0" w:type="dxa"/>
            <w:left w:w="108" w:type="dxa"/>
            <w:bottom w:w="0" w:type="dxa"/>
            <w:right w:w="108" w:type="dxa"/>
          </w:tblCellMar>
        </w:tblPrEx>
        <w:trPr>
          <w:wBefore w:w="0" w:type="dxa"/>
          <w:wAfter w:w="0" w:type="dxa"/>
          <w:cantSplit/>
          <w:trHeight w:val="337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勘查矿产资源审批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矿产资源勘查许可证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《中华人民共和国矿产资源法》《中华人民共和国矿产资源法实施细则》《矿产资源勘查区块登记管理办法》《探矿权采矿权转让管理办法》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不再要求申请人提供符合国家限制及政策调控申请条件等材料。积极探索采取委托等方式，将省级自然资源部门负责的部分探矿权变更、延续、保留、注销登记等事项的审批权限下放至设区的市级自然资源部门。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开展“双随机、一公开”监管，对违法违规探矿的要依法查处并公开结果。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利用有关信息系统实现矿业权人勘查开采信息公示等，加强对探矿权人行为的监管。</w:t>
            </w:r>
          </w:p>
        </w:tc>
      </w:tr>
      <w:tr>
        <w:tblPrEx>
          <w:tblCellMar>
            <w:top w:w="0" w:type="dxa"/>
            <w:left w:w="108" w:type="dxa"/>
            <w:bottom w:w="0" w:type="dxa"/>
            <w:right w:w="108" w:type="dxa"/>
          </w:tblCellMar>
        </w:tblPrEx>
        <w:trPr>
          <w:wBefore w:w="0" w:type="dxa"/>
          <w:wAfter w:w="0" w:type="dxa"/>
          <w:cantSplit/>
          <w:trHeight w:val="31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开采矿产资源审批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采矿许可证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《中华人民共和国矿产资源法》《中华人民共和国矿产资源法实施细则》《矿产资源开采登记管理办法》《探矿权采矿权转让管理办法》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自然资源部；县级以上地方自然资源部门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不再要求申请人提供符合国家限制及政策调控申请条件等材料。按照有关授权，将省级自然资源部门负责的部分矿产采矿权延续、变更、注销登记等事项的审批权限下放至设区的市、县级自然资源部门。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开展“双随机、一公开”监管，对违法违规采矿的要依法查处并公开结果。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利用有关信息系统实现矿业权人勘查开采信息公示等，加强对采矿权人行为的监管。</w:t>
            </w:r>
          </w:p>
        </w:tc>
      </w:tr>
      <w:tr>
        <w:tblPrEx>
          <w:tblCellMar>
            <w:top w:w="0" w:type="dxa"/>
            <w:left w:w="108" w:type="dxa"/>
            <w:bottom w:w="0" w:type="dxa"/>
            <w:right w:w="108" w:type="dxa"/>
          </w:tblCellMar>
        </w:tblPrEx>
        <w:trPr>
          <w:wBefore w:w="0" w:type="dxa"/>
          <w:wAfter w:w="0" w:type="dxa"/>
          <w:cantSplit/>
          <w:trHeight w:val="167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从事测绘活动的单位甲级资质审批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测绘资质证书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《中华人民共和国测绘法》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取消现行测绘资质</w:t>
            </w:r>
            <w:r>
              <w:rPr>
                <w:rFonts w:ascii="宋体" w:hAnsi="宋体" w:cs="方正仿宋_GBK"/>
                <w:kern w:val="0"/>
                <w:sz w:val="15"/>
                <w:szCs w:val="15"/>
              </w:rPr>
              <w:t>10</w:t>
            </w:r>
            <w:r>
              <w:rPr>
                <w:rFonts w:hint="eastAsia" w:ascii="宋体" w:hAnsi="宋体" w:cs="方正仿宋_GBK"/>
                <w:kern w:val="0"/>
                <w:sz w:val="15"/>
                <w:szCs w:val="15"/>
              </w:rPr>
              <w:t>个专业类别下设的</w:t>
            </w:r>
            <w:r>
              <w:rPr>
                <w:rFonts w:ascii="宋体" w:hAnsi="宋体" w:cs="方正仿宋_GBK"/>
                <w:kern w:val="0"/>
                <w:sz w:val="15"/>
                <w:szCs w:val="15"/>
              </w:rPr>
              <w:t>55</w:t>
            </w:r>
            <w:r>
              <w:rPr>
                <w:rFonts w:hint="eastAsia" w:ascii="宋体" w:hAnsi="宋体" w:cs="方正仿宋_GBK"/>
                <w:kern w:val="0"/>
                <w:sz w:val="15"/>
                <w:szCs w:val="15"/>
              </w:rPr>
              <w:t>个子项。将除导航电子地图制作以外的其余</w:t>
            </w:r>
            <w:r>
              <w:rPr>
                <w:rFonts w:ascii="宋体" w:hAnsi="宋体" w:cs="方正仿宋_GBK"/>
                <w:kern w:val="0"/>
                <w:sz w:val="15"/>
                <w:szCs w:val="15"/>
              </w:rPr>
              <w:t>9</w:t>
            </w:r>
            <w:r>
              <w:rPr>
                <w:rFonts w:hint="eastAsia" w:ascii="宋体" w:hAnsi="宋体" w:cs="方正仿宋_GBK"/>
                <w:kern w:val="0"/>
                <w:sz w:val="15"/>
                <w:szCs w:val="15"/>
              </w:rPr>
              <w:t>个甲级测绘资质审批权限，由自然资源部下放至省级自然资源部门。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开展“双随机、一公开”监管，发现违法违规行为的要依法查处并公开结果。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对通过投诉举报等渠道反映问题多的测绘单位实施重点监管。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加强信用监管，依法向社会公布测绘单位信用状况，依法依规对失信主体开展失信惩戒。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170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从事测绘活动的单位乙级资质审批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测绘资质证书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《中华人民共和国测绘法》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省级自然资源部门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取消现行测绘资质</w:t>
            </w:r>
            <w:r>
              <w:rPr>
                <w:rFonts w:ascii="宋体" w:hAnsi="宋体" w:cs="方正仿宋_GBK"/>
                <w:kern w:val="0"/>
                <w:sz w:val="15"/>
                <w:szCs w:val="15"/>
              </w:rPr>
              <w:t>10</w:t>
            </w:r>
            <w:r>
              <w:rPr>
                <w:rFonts w:hint="eastAsia" w:ascii="宋体" w:hAnsi="宋体" w:cs="方正仿宋_GBK"/>
                <w:kern w:val="0"/>
                <w:sz w:val="15"/>
                <w:szCs w:val="15"/>
              </w:rPr>
              <w:t>个专业类别下设的</w:t>
            </w:r>
            <w:r>
              <w:rPr>
                <w:rFonts w:ascii="宋体" w:hAnsi="宋体" w:cs="方正仿宋_GBK"/>
                <w:kern w:val="0"/>
                <w:sz w:val="15"/>
                <w:szCs w:val="15"/>
              </w:rPr>
              <w:t>55</w:t>
            </w:r>
            <w:r>
              <w:rPr>
                <w:rFonts w:hint="eastAsia" w:ascii="宋体" w:hAnsi="宋体" w:cs="方正仿宋_GBK"/>
                <w:kern w:val="0"/>
                <w:sz w:val="15"/>
                <w:szCs w:val="15"/>
              </w:rPr>
              <w:t>个子项。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开展“双随机、一公开”监管，发现违法违规行为的要依法查处并公开结果。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对通过投诉举报等渠道反映问题多的测绘单位实施重点监管。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加强信用监管，依法向社会公布测绘单位信用状况，依法依规对失信主体开展失信惩戒。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183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深海海底区域资源勘探开发许可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深海海底区域资源勘探证书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《中华人民共和国深海海底区域资源勘探开发法》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自然资源部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优化办事流程，实现申请、审批全程网上办理。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对通过投诉举报等渠道反映问题多的申请主体实施重点监管。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强化信用监管，依法向社会公布深海海底区域资源勘探开发企业信用状况，依法依规对失信主体开展失信惩戒。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26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169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民用核材料许可证核准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《中华人民共和国核材料管制条例》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将生态环境部门和其他有关部门对申请材料的审查从串联办理改为并联办理。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180</w:t>
            </w:r>
            <w:r>
              <w:rPr>
                <w:rFonts w:hint="eastAsia" w:ascii="宋体" w:hAnsi="宋体" w:cs="方正仿宋_GBK"/>
                <w:kern w:val="0"/>
                <w:sz w:val="15"/>
                <w:szCs w:val="15"/>
              </w:rPr>
              <w:t>天压减至</w:t>
            </w:r>
            <w:r>
              <w:rPr>
                <w:rFonts w:ascii="宋体" w:hAnsi="宋体" w:cs="方正仿宋_GBK"/>
                <w:kern w:val="0"/>
                <w:sz w:val="15"/>
                <w:szCs w:val="15"/>
              </w:rPr>
              <w:t>150</w:t>
            </w:r>
            <w:r>
              <w:rPr>
                <w:rFonts w:hint="eastAsia" w:ascii="宋体" w:hAnsi="宋体" w:cs="方正仿宋_GBK"/>
                <w:kern w:val="0"/>
                <w:sz w:val="15"/>
                <w:szCs w:val="15"/>
              </w:rPr>
              <w:t>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出台核材料管制相关办法，明确监管规则，加强监管。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将民用核材料使用单位全面纳入核安全例行监督检查范围，发现违法违规行为要依法查处并公开结果。</w:t>
            </w:r>
          </w:p>
        </w:tc>
      </w:tr>
      <w:tr>
        <w:tblPrEx>
          <w:tblCellMar>
            <w:top w:w="0" w:type="dxa"/>
            <w:left w:w="108" w:type="dxa"/>
            <w:bottom w:w="0" w:type="dxa"/>
            <w:right w:w="108" w:type="dxa"/>
          </w:tblCellMar>
        </w:tblPrEx>
        <w:trPr>
          <w:wBefore w:w="0" w:type="dxa"/>
          <w:wAfter w:w="0" w:type="dxa"/>
          <w:cantSplit/>
          <w:trHeight w:val="19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民用核安全设备设计单位许可证核发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民用核安全设备设计许可证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《中华人民共和国核安全法》《民用核安全设备监督管理条例》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不再要求申请单位提交营业执照、核级焊工焊接操作工资格证书、核级无损检验人员资格证书和计量人员、理化检验人员资格证书复印件等材料。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严格执行相关法律法规规定，对违法违规企业依法查处。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依法及时处理举报、信访问题，调查处理结果向社会公开，对投诉举报和反映质量问题较多的企业实施重点监管。</w:t>
            </w:r>
          </w:p>
        </w:tc>
      </w:tr>
      <w:tr>
        <w:tblPrEx>
          <w:tblCellMar>
            <w:top w:w="0" w:type="dxa"/>
            <w:left w:w="108" w:type="dxa"/>
            <w:bottom w:w="0" w:type="dxa"/>
            <w:right w:w="108" w:type="dxa"/>
          </w:tblCellMar>
        </w:tblPrEx>
        <w:trPr>
          <w:wBefore w:w="0" w:type="dxa"/>
          <w:wAfter w:w="0" w:type="dxa"/>
          <w:cantSplit/>
          <w:trHeight w:val="170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民用核安全设备制造单位许可证核发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民用核安全设备制造许可证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《中华人民共和国核安全法》《民用核安全设备监督管理条例》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不再要求申请单位提交营业执照、核级焊工焊接操作工资格证书、核级无损检验人员资格证书和计量人员、理化检验人员资格证书复印件等材料。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严格执行相关法律法规规定，对违法违规企业依法查处。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依法及时处理举报、信访问题，调查处理结果向社会公开，对投诉举报和反映质量问题较多的企业实施重点监管。</w:t>
            </w:r>
          </w:p>
        </w:tc>
      </w:tr>
      <w:tr>
        <w:tblPrEx>
          <w:tblCellMar>
            <w:top w:w="0" w:type="dxa"/>
            <w:left w:w="108" w:type="dxa"/>
            <w:bottom w:w="0" w:type="dxa"/>
            <w:right w:w="108" w:type="dxa"/>
          </w:tblCellMar>
        </w:tblPrEx>
        <w:trPr>
          <w:wBefore w:w="0" w:type="dxa"/>
          <w:wAfter w:w="0" w:type="dxa"/>
          <w:cantSplit/>
          <w:trHeight w:val="16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民用核安全设备安装单位许可证核发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民用核安全设备安装许可证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《中华人民共和国核安全法》《民用核安全设备监督管理条例》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不再要求申请单位提交营业执照、核级焊工焊接操作工资格证书、核级无损检验人员资格证书和计量人员、理化检验人员资格证书复印件等材料。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严格执行相关法律法规规定，对违法违规企业依法查处。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依法及时处理举报、信访问题，调查处理结果向社会公开，对投诉举报和反映质量问题较多的企业实施重点监管。</w:t>
            </w:r>
          </w:p>
        </w:tc>
      </w:tr>
      <w:tr>
        <w:tblPrEx>
          <w:tblCellMar>
            <w:top w:w="0" w:type="dxa"/>
            <w:left w:w="108" w:type="dxa"/>
            <w:bottom w:w="0" w:type="dxa"/>
            <w:right w:w="108" w:type="dxa"/>
          </w:tblCellMar>
        </w:tblPrEx>
        <w:trPr>
          <w:wBefore w:w="0" w:type="dxa"/>
          <w:wAfter w:w="0" w:type="dxa"/>
          <w:cantSplit/>
          <w:trHeight w:val="170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民用核安全设备无损检验单位许可证核发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民用核安全设备无损检验许可证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《中华人民共和国核安全法》《民用核安全设备监督管理条例》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不再要求申请单位提交营业执照、核级焊工焊接操作工资格证书、核级无损检验人员资格证书和计量人员、理化检验人员资格证书复印件等材料。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严格执行相关法律法规规定，对违法违规企业依法查处。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依法及时处理举报、信访问题，调查处理结果向社会公开，对投诉举报和反映质量问题较多的企业实施重点监管。</w:t>
            </w:r>
          </w:p>
        </w:tc>
      </w:tr>
      <w:tr>
        <w:tblPrEx>
          <w:tblCellMar>
            <w:top w:w="0" w:type="dxa"/>
            <w:left w:w="108" w:type="dxa"/>
            <w:bottom w:w="0" w:type="dxa"/>
            <w:right w:w="108" w:type="dxa"/>
          </w:tblCellMar>
        </w:tblPrEx>
        <w:trPr>
          <w:wBefore w:w="0" w:type="dxa"/>
          <w:wAfter w:w="0" w:type="dxa"/>
          <w:cantSplit/>
          <w:trHeight w:val="224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为境内民用核设施进行核安全设备设计、制造、安装和无损检验活动的境外单位注册登记审批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民用核安全设备活动境外单位注册登记确认书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《中华人民共和国核安全法》《民用核安全设备监督管理条例》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不再要求申请单位提交营业执照、核级焊工焊接操作工资格证书、核级无损检验人员资格证书和计量人员、理化检验人员资格证书复印件等材料。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严格执行相关法律法规规定，查处违法违规企业并向社会公开结果。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依法及时处理举报、信访问题，对投诉举报和反映质量问题较多的企业实施重点监管。</w:t>
            </w:r>
          </w:p>
        </w:tc>
      </w:tr>
      <w:tr>
        <w:tblPrEx>
          <w:tblCellMar>
            <w:top w:w="0" w:type="dxa"/>
            <w:left w:w="108" w:type="dxa"/>
            <w:bottom w:w="0" w:type="dxa"/>
            <w:right w:w="108" w:type="dxa"/>
          </w:tblCellMar>
        </w:tblPrEx>
        <w:trPr>
          <w:wBefore w:w="0" w:type="dxa"/>
          <w:wAfter w:w="0" w:type="dxa"/>
          <w:cantSplit/>
          <w:trHeight w:val="128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生产放射性同位素（除医疗自用的短半衰期放射性药物外）许可证核发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辐射安全许可证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《中华人民共和国放射性污染防治法》《放射性同位素与射线装置安全和防护条例》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将场所等级属于乙级、丙级的生产放射性同位素单位的审批权限由生态环境部下放至省级生态环境部门。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制定出台有关技术导则、操作标准、技术程序，进一步规范地方生态环境部门审批及监管工作。</w:t>
            </w:r>
            <w:r>
              <w:rPr>
                <w:rFonts w:ascii="宋体" w:hAnsi="宋体" w:cs="方正仿宋_GBK"/>
                <w:color w:val="000000"/>
                <w:kern w:val="0"/>
                <w:sz w:val="15"/>
                <w:szCs w:val="15"/>
              </w:rPr>
              <w:t>2.</w:t>
            </w:r>
            <w:r>
              <w:rPr>
                <w:rFonts w:hint="eastAsia" w:ascii="宋体" w:hAnsi="宋体" w:cs="方正仿宋_GBK"/>
                <w:color w:val="000000"/>
                <w:kern w:val="0"/>
                <w:sz w:val="15"/>
                <w:szCs w:val="15"/>
              </w:rPr>
              <w:t>严格执行有关法律法规和标准，开展“双随机、一公开”监管，发现违法违规问题严格依法处罚并公开结果。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加强对有关生态环境部门人员的培训，提升监管能力。</w:t>
            </w:r>
          </w:p>
        </w:tc>
      </w:tr>
      <w:tr>
        <w:tblPrEx>
          <w:tblCellMar>
            <w:top w:w="0" w:type="dxa"/>
            <w:left w:w="108" w:type="dxa"/>
            <w:bottom w:w="0" w:type="dxa"/>
            <w:right w:w="108" w:type="dxa"/>
          </w:tblCellMar>
        </w:tblPrEx>
        <w:trPr>
          <w:wBefore w:w="0" w:type="dxa"/>
          <w:wAfter w:w="0" w:type="dxa"/>
          <w:cantSplit/>
          <w:trHeight w:val="223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销售、使用Ⅰ类放射源（医疗使用Ⅰ类放射源除外）和Ⅰ类射线装置单位的辐射安全许可证核发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辐射安全许可证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《中华人民共和国放射性污染防治法》《放射性同位素与射线装置安全和防护条例》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不再要求申请人提供生态环境部门批复的环境影响评价文件，改为生态环境部门之间信息共享获取。</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严格执行有关法律法规和标准，开展“双随机、一公开”监管，发现违法违规问题要严格依法查处并公开结果。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生态环境部和省级生态环境部门加强信息数据互联互通，方便获取有关信息。</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加强对有关生态环境部门人员的培训，提升监管能力。</w:t>
            </w:r>
          </w:p>
        </w:tc>
      </w:tr>
      <w:tr>
        <w:tblPrEx>
          <w:tblCellMar>
            <w:top w:w="0" w:type="dxa"/>
            <w:left w:w="108" w:type="dxa"/>
            <w:bottom w:w="0" w:type="dxa"/>
            <w:right w:w="108" w:type="dxa"/>
          </w:tblCellMar>
        </w:tblPrEx>
        <w:trPr>
          <w:wBefore w:w="0" w:type="dxa"/>
          <w:wAfter w:w="0" w:type="dxa"/>
          <w:cantSplit/>
          <w:trHeight w:val="426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医疗使用Ⅰ类放射源，制备正电子发射计算机断层扫描用放射性药物自用，销售、使用Ⅱ、Ⅲ、Ⅳ、Ⅴ类放射源，生产、销售和使用Ⅱ、Ⅲ类射线装置的单位的辐射安全许可证核发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辐射安全许可证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《中华人民共和国放射性污染防治法》《放射性同位素与射线装置安全和防护条例》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省级生态环境部门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使用Ⅳ、Ⅴ类放射源和使用Ⅲ类射线装置单位的许可证，可以经省级政府批准后，授权设区的市级生态环境部门审批。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制定出台有关技术导则、操作标准、技术程序，进一步规范地方生态环境部门审批及监管工作。</w:t>
            </w:r>
            <w:r>
              <w:rPr>
                <w:rFonts w:ascii="宋体" w:hAnsi="宋体" w:cs="方正仿宋_GBK"/>
                <w:color w:val="000000"/>
                <w:kern w:val="0"/>
                <w:sz w:val="15"/>
                <w:szCs w:val="15"/>
              </w:rPr>
              <w:t>2.</w:t>
            </w:r>
            <w:r>
              <w:rPr>
                <w:rFonts w:hint="eastAsia" w:ascii="宋体" w:hAnsi="宋体" w:cs="方正仿宋_GBK"/>
                <w:color w:val="000000"/>
                <w:kern w:val="0"/>
                <w:sz w:val="15"/>
                <w:szCs w:val="15"/>
              </w:rPr>
              <w:t>严格执行有关法律法规和标准，开展“双随机、一公开”监管，发现违法违规问题要严格依法查处并公开结果。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加强对有关生态环境部门人员的培训，提升监管能力。</w:t>
            </w:r>
          </w:p>
        </w:tc>
      </w:tr>
      <w:tr>
        <w:tblPrEx>
          <w:tblCellMar>
            <w:top w:w="0" w:type="dxa"/>
            <w:left w:w="108" w:type="dxa"/>
            <w:bottom w:w="0" w:type="dxa"/>
            <w:right w:w="108" w:type="dxa"/>
          </w:tblCellMar>
        </w:tblPrEx>
        <w:trPr>
          <w:wBefore w:w="0" w:type="dxa"/>
          <w:wAfter w:w="0" w:type="dxa"/>
          <w:cantSplit/>
          <w:trHeight w:val="18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Ⅰ类放射性物品运输容器制造许可证核发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Ⅰ类放射性物品运输容器制造许可证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《放射性物品运输安全管理条例》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不再要求申请单位提交营业执照、核级焊工焊接操作工资格证书、核级无损检验人员资格证书和计量人员、理化检验人员资格证书复印件等材料。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严格执行相关法律法规要求，对持证企业加强监督管理。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对违法违规企业严格按照有关规定进行处理。</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依法及时处理举报、信访问题，调查处理结果向社会公开，对投诉举报和反映质量问题较多的企业实施重点监管。</w:t>
            </w:r>
          </w:p>
        </w:tc>
      </w:tr>
      <w:tr>
        <w:tblPrEx>
          <w:tblCellMar>
            <w:top w:w="0" w:type="dxa"/>
            <w:left w:w="108" w:type="dxa"/>
            <w:bottom w:w="0" w:type="dxa"/>
            <w:right w:w="108" w:type="dxa"/>
          </w:tblCellMar>
        </w:tblPrEx>
        <w:trPr>
          <w:wBefore w:w="0" w:type="dxa"/>
          <w:wAfter w:w="0" w:type="dxa"/>
          <w:cantSplit/>
          <w:trHeight w:val="140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179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放射性污染监测机构资质认定（国家级权限）</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放射性污染监测资质许可证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《中华人民共和国放射性污染防治法》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定期向社会公开放射性污染监测机构存量情况，方便有关企业委托开展业务，接受社会监督。</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完善放射性监测机构制度管理体系。</w:t>
            </w:r>
            <w:r>
              <w:rPr>
                <w:rFonts w:ascii="宋体" w:hAnsi="宋体" w:cs="方正仿宋_GBK"/>
                <w:color w:val="000000"/>
                <w:kern w:val="0"/>
                <w:sz w:val="15"/>
                <w:szCs w:val="15"/>
              </w:rPr>
              <w:t>2.</w:t>
            </w:r>
            <w:r>
              <w:rPr>
                <w:rFonts w:hint="eastAsia" w:ascii="宋体" w:hAnsi="宋体" w:cs="方正仿宋_GBK"/>
                <w:color w:val="000000"/>
                <w:kern w:val="0"/>
                <w:sz w:val="15"/>
                <w:szCs w:val="15"/>
              </w:rPr>
              <w:t>生态环境部门会同有关部门加强对各类放射性监测机构的监督检查。</w:t>
            </w:r>
            <w:r>
              <w:rPr>
                <w:rFonts w:ascii="宋体" w:hAnsi="宋体" w:cs="方正仿宋_GBK"/>
                <w:color w:val="000000"/>
                <w:kern w:val="0"/>
                <w:sz w:val="15"/>
                <w:szCs w:val="15"/>
              </w:rPr>
              <w:t>3.</w:t>
            </w:r>
            <w:r>
              <w:rPr>
                <w:rFonts w:hint="eastAsia" w:ascii="宋体" w:hAnsi="宋体" w:cs="方正仿宋_GBK"/>
                <w:color w:val="000000"/>
                <w:kern w:val="0"/>
                <w:sz w:val="15"/>
                <w:szCs w:val="15"/>
              </w:rPr>
              <w:t>推动企业信息公开，加强社会监督。</w:t>
            </w:r>
          </w:p>
        </w:tc>
      </w:tr>
      <w:tr>
        <w:tblPrEx>
          <w:tblCellMar>
            <w:top w:w="0" w:type="dxa"/>
            <w:left w:w="108" w:type="dxa"/>
            <w:bottom w:w="0" w:type="dxa"/>
            <w:right w:w="108" w:type="dxa"/>
          </w:tblCellMar>
        </w:tblPrEx>
        <w:trPr>
          <w:wBefore w:w="0" w:type="dxa"/>
          <w:wAfter w:w="0" w:type="dxa"/>
          <w:cantSplit/>
          <w:trHeight w:val="18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设立专门从事放射性固体废物贮存、处置单位许可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放射性固体废物贮存、处置许可证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《中华人民共和国放射性污染防治法》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将放射性固体废物贮存、处置许可与设施的安全许可审查合并进行，不再要求申请人重复提交材料。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严格按照相关的法律法规和标准开展工作，强化日常监督管理。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开展“双随机、一公开”监管，对存在违规违法行为的企业依法调查处理并公开结果。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及时处理举报、投诉或信访案件。</w:t>
            </w:r>
          </w:p>
        </w:tc>
      </w:tr>
      <w:tr>
        <w:tblPrEx>
          <w:tblCellMar>
            <w:top w:w="0" w:type="dxa"/>
            <w:left w:w="108" w:type="dxa"/>
            <w:bottom w:w="0" w:type="dxa"/>
            <w:right w:w="108" w:type="dxa"/>
          </w:tblCellMar>
        </w:tblPrEx>
        <w:trPr>
          <w:wBefore w:w="0" w:type="dxa"/>
          <w:wAfter w:w="0" w:type="dxa"/>
          <w:cantSplit/>
          <w:trHeight w:val="22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危险废物综合经营许可证核发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危险废物经营许可证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《中华人民共和国固体废物污染环境防治法》《危险废物经营许可证管理办法》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县级以上地方生态环境部门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不再要求申请人提供以下审批材料</w:t>
            </w:r>
            <w:r>
              <w:rPr>
                <w:rFonts w:ascii="宋体" w:hAnsi="宋体" w:cs="方正仿宋_GBK"/>
                <w:kern w:val="0"/>
                <w:sz w:val="15"/>
                <w:szCs w:val="15"/>
              </w:rPr>
              <w:t>：</w:t>
            </w:r>
            <w:r>
              <w:rPr>
                <w:rFonts w:hint="eastAsia" w:ascii="宋体" w:hAnsi="宋体" w:cs="方正仿宋_GBK"/>
                <w:kern w:val="0"/>
                <w:sz w:val="15"/>
                <w:szCs w:val="15"/>
              </w:rPr>
              <w:t>贮存、利用处置危险废物的设施、设备经卫生、消防等部门验收合格的证明文件复印件，环境保护设施竣工验收意见复印件，消防部门证明材料，公安机关证明材料，经营安全生产评估报告及备案证明材料，从事危险货物运输的道路运输经营许可证、危险废物运输车辆运营证、危险货物运输驾驶员证和押运员证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畅通投诉举报渠道，依法及时处理有关投诉举报，并公开结果。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要求危险废物经营单位定期报告有关经营活动环境污染防治情况，将违规经营情况纳入企业信用记录。</w:t>
            </w:r>
          </w:p>
        </w:tc>
      </w:tr>
      <w:tr>
        <w:tblPrEx>
          <w:tblCellMar>
            <w:top w:w="0" w:type="dxa"/>
            <w:left w:w="108" w:type="dxa"/>
            <w:bottom w:w="0" w:type="dxa"/>
            <w:right w:w="108" w:type="dxa"/>
          </w:tblCellMar>
        </w:tblPrEx>
        <w:trPr>
          <w:wBefore w:w="0" w:type="dxa"/>
          <w:wAfter w:w="0" w:type="dxa"/>
          <w:cantSplit/>
          <w:trHeight w:val="157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废弃电器电子产品处理企业资格审批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废弃电器电子产品处理资格证书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《废弃电器电子产品回收处理管理条例》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设区的市级生态环境部门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不再要求申请人提供所在地生态环境部门出具的经营期间守法证明和监督性监测报告及建设项目工程质量、消防和安全验收的证明材料。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对失信主体强化信用约束，依法查处违规经营等行为并记入信用记录，依法向社会公开。</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2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危险化学品进出口环境管理登记证核发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有毒化学品进（出）口环境管理放行通知单</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《国务院对确需保留的行政审批项目设定行政许可的决定》《危险化学品安全管理条例》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会同有关部门进一步缩减《中国严格限制的有毒化学品名录》范围，使企业进出口更多种类的危险化学品时不再需要办理进出口环境管理登记证。</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对失信主体实施重点监管，依法查处违规经营等行为并记入信用记录，依法向社会公开。</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11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新化学物质环境管理登记证核发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新化学物质环境管理登记证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《国务院对确需保留的行政审批项目设定行政许可的决定》《危险化学品安全管理条例》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调整新化学物质申报登记所需的毒理学、生态毒理学最低数据要求，减轻企业负担。</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对失信主体强化信用约束，实施重点监管，依法查处违规经营行为并记入信用记录。</w:t>
            </w:r>
            <w:r>
              <w:rPr>
                <w:rFonts w:ascii="宋体" w:hAnsi="宋体" w:cs="方正仿宋_GBK"/>
                <w:color w:val="000000"/>
                <w:kern w:val="0"/>
                <w:sz w:val="15"/>
                <w:szCs w:val="15"/>
              </w:rPr>
              <w:t>3.</w:t>
            </w:r>
            <w:r>
              <w:rPr>
                <w:rFonts w:hint="eastAsia" w:ascii="宋体" w:hAnsi="宋体" w:cs="方正仿宋_GBK"/>
                <w:color w:val="000000"/>
                <w:kern w:val="0"/>
                <w:sz w:val="15"/>
                <w:szCs w:val="15"/>
              </w:rPr>
              <w:t>加强行业自律和社会监督。</w:t>
            </w:r>
          </w:p>
        </w:tc>
      </w:tr>
      <w:tr>
        <w:tblPrEx>
          <w:tblCellMar>
            <w:top w:w="0" w:type="dxa"/>
            <w:left w:w="108" w:type="dxa"/>
            <w:bottom w:w="0" w:type="dxa"/>
            <w:right w:w="108" w:type="dxa"/>
          </w:tblCellMar>
        </w:tblPrEx>
        <w:trPr>
          <w:wBefore w:w="0" w:type="dxa"/>
          <w:wAfter w:w="0" w:type="dxa"/>
          <w:cantSplit/>
          <w:trHeight w:val="338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生态环境部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排污许可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排污许可证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《中华人民共和国环境保护法》《中华人民共和国大气污染防治法》《中华人民共和国水污染防治法》《中华人民共和国土壤污染防治法》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县级以上地方生态环境部门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通过建设项目行业特征表实现有关信息系统的衔接，推动环境影响评价与排污许可之间的信息共享，不再要求企业重复填报有关信息。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开展“双随机、一公开”监管，依法查处无证排污行为和未按证排污行为。</w:t>
            </w:r>
            <w:r>
              <w:rPr>
                <w:rFonts w:ascii="宋体" w:hAnsi="宋体" w:cs="方正仿宋_GBK"/>
                <w:color w:val="000000"/>
                <w:kern w:val="0"/>
                <w:sz w:val="15"/>
                <w:szCs w:val="15"/>
              </w:rPr>
              <w:t>2.</w:t>
            </w:r>
            <w:r>
              <w:rPr>
                <w:rFonts w:hint="eastAsia" w:ascii="宋体" w:hAnsi="宋体" w:cs="方正仿宋_GBK"/>
                <w:color w:val="000000"/>
                <w:kern w:val="0"/>
                <w:sz w:val="15"/>
                <w:szCs w:val="15"/>
              </w:rPr>
              <w:t>畅通投诉举报渠道，对反映问题多的排污单位实施重点监管。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加强信用监管，将企业环境信用信息通过有关信息共享平台向各部门各地区共享，依法向社会公开信用信息，并对失信主体开展失信惩戒。</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建筑施工企业安全生产许可证核发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建筑施工企业安全生产许可证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依托相关政务服务平台，实行电子化申报和审批。</w:t>
            </w:r>
            <w:r>
              <w:rPr>
                <w:rFonts w:ascii="宋体" w:hAnsi="宋体" w:cs="方正仿宋_GBK"/>
                <w:kern w:val="0"/>
                <w:sz w:val="15"/>
                <w:szCs w:val="15"/>
              </w:rPr>
              <w:t>2.</w:t>
            </w:r>
            <w:r>
              <w:rPr>
                <w:rFonts w:hint="eastAsia" w:ascii="宋体" w:hAnsi="宋体" w:cs="方正仿宋_GBK"/>
                <w:kern w:val="0"/>
                <w:sz w:val="15"/>
                <w:szCs w:val="15"/>
              </w:rPr>
              <w:t>积极推进与有关部门信息共享，对能够通过信息共享方式获取、核验的材料，不再要求申请人提供。</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通过开展电子化核验、企业安全生产条件动态监管以及工程项目监督检查等措施，对企业及其项目安全生产条件进行核查，对不具备安全生产条件的企业，依法实施暂扣或吊销安全生产许可证等处罚。</w:t>
            </w:r>
            <w:r>
              <w:rPr>
                <w:rFonts w:ascii="宋体" w:hAnsi="宋体" w:cs="方正仿宋_GBK"/>
                <w:color w:val="000000"/>
                <w:kern w:val="0"/>
                <w:sz w:val="15"/>
                <w:szCs w:val="15"/>
              </w:rPr>
              <w:t>2.</w:t>
            </w:r>
            <w:r>
              <w:rPr>
                <w:rFonts w:hint="eastAsia" w:ascii="宋体" w:hAnsi="宋体" w:cs="方正仿宋_GBK"/>
                <w:color w:val="000000"/>
                <w:kern w:val="0"/>
                <w:sz w:val="15"/>
                <w:szCs w:val="15"/>
              </w:rPr>
              <w:t>严格落实事故企业安全生产条件复核制度，对安全生产条件降低的企业，依法实施暂扣或吊销安全生产许可证等处罚。</w:t>
            </w:r>
            <w:r>
              <w:rPr>
                <w:rFonts w:ascii="宋体" w:hAnsi="宋体" w:cs="方正仿宋_GBK"/>
                <w:color w:val="000000"/>
                <w:kern w:val="0"/>
                <w:sz w:val="15"/>
                <w:szCs w:val="15"/>
              </w:rPr>
              <w:t>3.</w:t>
            </w:r>
            <w:r>
              <w:rPr>
                <w:rFonts w:hint="eastAsia" w:ascii="宋体" w:hAnsi="宋体" w:cs="方正仿宋_GBK"/>
                <w:color w:val="000000"/>
                <w:kern w:val="0"/>
                <w:sz w:val="15"/>
                <w:szCs w:val="15"/>
              </w:rPr>
              <w:t>强化信用监管，依法依规对失信主体开展失信惩戒。</w:t>
            </w:r>
          </w:p>
        </w:tc>
      </w:tr>
      <w:tr>
        <w:tblPrEx>
          <w:tblCellMar>
            <w:top w:w="0" w:type="dxa"/>
            <w:left w:w="108" w:type="dxa"/>
            <w:bottom w:w="0" w:type="dxa"/>
            <w:right w:w="108" w:type="dxa"/>
          </w:tblCellMar>
        </w:tblPrEx>
        <w:trPr>
          <w:wBefore w:w="0" w:type="dxa"/>
          <w:wAfter w:w="0" w:type="dxa"/>
          <w:cantSplit/>
          <w:trHeight w:val="156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房地产开发企业一级资质核定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《中华人民共和国城市房地产管理法》《城市房地产开发经营管理条例》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精简申报材料，不再要求申请人提供法定代表人和高级管理人员任职文件、身份证及专业管理人员劳动合同、上一年度财务报告、近</w:t>
            </w:r>
            <w:r>
              <w:rPr>
                <w:rFonts w:ascii="宋体" w:hAnsi="宋体" w:cs="方正仿宋_GBK"/>
                <w:kern w:val="0"/>
                <w:sz w:val="15"/>
                <w:szCs w:val="15"/>
              </w:rPr>
              <w:t>3</w:t>
            </w:r>
            <w:r>
              <w:rPr>
                <w:rFonts w:hint="eastAsia" w:ascii="宋体" w:hAnsi="宋体" w:cs="方正仿宋_GBK"/>
                <w:kern w:val="0"/>
                <w:sz w:val="15"/>
                <w:szCs w:val="15"/>
              </w:rPr>
              <w:t>年房地产开发统计年报基层表、项目《房地产开发项目手册》及在建项目进度说明等。对于能与登记注册、社会保险缴纳实现共享的信息，不再要求企业重复提供。</w:t>
            </w:r>
            <w:r>
              <w:rPr>
                <w:rFonts w:ascii="宋体" w:hAnsi="宋体" w:cs="方正仿宋_GBK"/>
                <w:kern w:val="0"/>
                <w:sz w:val="15"/>
                <w:szCs w:val="15"/>
              </w:rPr>
              <w:t>2.</w:t>
            </w:r>
            <w:r>
              <w:rPr>
                <w:rFonts w:hint="eastAsia" w:ascii="宋体" w:hAnsi="宋体" w:cs="方正仿宋_GBK"/>
                <w:kern w:val="0"/>
                <w:sz w:val="15"/>
                <w:szCs w:val="15"/>
              </w:rPr>
              <w:t>依托全国一体化政务服务平台身份认证、数据共享、电子印章、电子证照等基础支撑，按照“一网通办”要求办理房地产开发企业资质核定工作，全面实行电子化评审。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2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房地产开发企业二级资质核定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房地产开发企业资质证书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《中华人民共和国城市房地产管理法》《城市房地产开发经营管理条例》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精简申报材料，不再要求申请人提供法定代表人和高级管理人员任职文件、身份证及专业管理人员劳动合同、上一年度财务报告、近</w:t>
            </w:r>
            <w:r>
              <w:rPr>
                <w:rFonts w:ascii="宋体" w:hAnsi="宋体" w:cs="方正仿宋_GBK"/>
                <w:kern w:val="0"/>
                <w:sz w:val="15"/>
                <w:szCs w:val="15"/>
              </w:rPr>
              <w:t>3</w:t>
            </w:r>
            <w:r>
              <w:rPr>
                <w:rFonts w:hint="eastAsia" w:ascii="宋体" w:hAnsi="宋体" w:cs="方正仿宋_GBK"/>
                <w:kern w:val="0"/>
                <w:sz w:val="15"/>
                <w:szCs w:val="15"/>
              </w:rPr>
              <w:t>年房地产开发统计年报基层表、项目《房地产开发项目手册》及在建项目进度说明等。对于能与登记注册、社会保险缴纳实现共享的信息，不再要求企业重复提供。</w:t>
            </w:r>
            <w:r>
              <w:rPr>
                <w:rFonts w:ascii="宋体" w:hAnsi="宋体" w:cs="方正仿宋_GBK"/>
                <w:kern w:val="0"/>
                <w:sz w:val="15"/>
                <w:szCs w:val="15"/>
              </w:rPr>
              <w:t>2.</w:t>
            </w:r>
            <w:r>
              <w:rPr>
                <w:rFonts w:hint="eastAsia" w:ascii="宋体" w:hAnsi="宋体" w:cs="方正仿宋_GBK"/>
                <w:kern w:val="0"/>
                <w:sz w:val="15"/>
                <w:szCs w:val="15"/>
              </w:rPr>
              <w:t>依托全国一体化政务服务平台身份认证、数据共享、电子印章、电子证照等基础支撑，按照“一网通办”要求办理房地产开发企业资质核定工作，全面实行电子化评审。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189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建设工程质量检测机构资质核准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建设工程质量检测机构资质证书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《建设工程质量管理条例》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实行电子化申报和审批。</w:t>
            </w:r>
            <w:r>
              <w:rPr>
                <w:rFonts w:ascii="宋体" w:hAnsi="宋体" w:cs="方正仿宋_GBK"/>
                <w:kern w:val="0"/>
                <w:sz w:val="15"/>
                <w:szCs w:val="15"/>
              </w:rPr>
              <w:t>2.</w:t>
            </w:r>
            <w:r>
              <w:rPr>
                <w:rFonts w:hint="eastAsia" w:ascii="宋体" w:hAnsi="宋体" w:cs="方正仿宋_GBK"/>
                <w:kern w:val="0"/>
                <w:sz w:val="15"/>
                <w:szCs w:val="15"/>
              </w:rPr>
              <w:t>加快推动信息共享，不再要求申请人提供人员身份证明、社保证明、资质资格证书等材料。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加强信用监管，依法向社会公布建设工程质量检测机构信用状况，依法依规对失信主体开展失信惩戒。</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燃气经营许可证核发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燃气经营许可证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《城镇燃气管理条例》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县级以上地方燃气管理部门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不再要求申请人提供人员身份证明、社保证明、资质资格证书等材料。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开展“双随机、一公开”监管，通过信息公示、抽查、抽验等方式，综合运用提醒、约谈、告诫等手段，依法查处违法违规行为并公开结果。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24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建设工程勘察企业资质认定（综合资质）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工程勘察资质证书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严厉打击资质申报弄虚作假行为，对弄虚作假企业依法予以通报或撤销资质。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建设工程勘察企业资质认定（专业甲级资质）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工程勘察资质证书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加快推动信息共享，不再要求申请人提供人员身份证明、社保证明、企业资质和注册人员资格证书等材料。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严厉打击资质申报弄虚作假行为，对弄虚作假企业依法予以通报或撤销资质。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70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建设工程勘察企业资质认定（专业乙级资质）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工程勘察资质证书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9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工程设计企业资质认定（综合资质，部分行业甲级资质及部分专业甲级资质）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239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工程设计企业资质认定（部分行业甲级、乙级资质，部分专业甲级、乙级资质，事务所资质）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加快推动信息共享，不再要求申请人提供人员身份证明、社保证明、企业资质和注册人员资格证书等材料。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56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工程设计企业资质认定（部分行业乙级资质及部分专业乙级资质）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工程设计资质证书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《中华人民共和国建筑法》《建设工程勘察设计管理条例》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206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施工企业资质认定（综合资质，部分施工总承包甲级、乙级资质，部分专业承包资质）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建筑业企业资质证书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《中华人民共和国建筑法》《建设工程安全生产管理条例》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84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施工企业资质认定（部分施工总承包甲级、乙级资质，部分专业承包资质）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建筑业企业资质证书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《中华人民共和国建筑法》《建设工程安全生产管理条例》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加快推动信息共享，不再要求申请人提供人员身份证明、社保证明、企业资质和注册人员资格证书等材料。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199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施工企业资质认定（部分施工总承包乙级资质，部分专业承包资质，燃气燃烧器具安装维修企业资质）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建筑业企业资质证书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《中华人民共和国建筑法》《建设工程安全生产管理条例》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70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工程监理企业资质认定（综合资质，部分专业甲级资质）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66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工程监理企业资质认定（部分专业甲级资质，部分专业乙级资质）</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加快推动信息共享，不再要求申请人提供人员身份证明、社保证明、企业资质和注册人员资格证书等材料。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严厉打击资质申报弄虚作假行为，对弄虚作假的企业依法予以通报或撤销其资质。</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住房和城乡建设部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工程监理企业资质认定（部分专业乙级资质）</w:t>
            </w:r>
            <w:bookmarkStart w:id="0" w:name="_GoBack"/>
            <w:bookmarkEnd w:id="0"/>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工程监理资质证书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《中华人民共和国建筑法》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设区的市级住房和城乡建设部门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精简申报材料，实行电子化申报和审批。</w:t>
            </w:r>
            <w:r>
              <w:rPr>
                <w:rFonts w:ascii="宋体" w:hAnsi="宋体" w:cs="方正仿宋_GBK"/>
                <w:kern w:val="0"/>
                <w:sz w:val="15"/>
                <w:szCs w:val="15"/>
              </w:rPr>
              <w:t>2.</w:t>
            </w:r>
            <w:r>
              <w:rPr>
                <w:rFonts w:hint="eastAsia" w:ascii="宋体" w:hAnsi="宋体" w:cs="方正仿宋_GBK"/>
                <w:kern w:val="0"/>
                <w:sz w:val="15"/>
                <w:szCs w:val="15"/>
              </w:rPr>
              <w:t>不再要求申请人提供人员身份证明、社保证明、企业资质和注册人员资格证书等材料。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开展“双随机、一公开”监管，对在建工程项目实施重点监管，依法查处违法违规行为并公开结果。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213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公路工程专业甲级监理资质认定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《中华人民共和国公路法》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实现申请、审批全程网上办理并在网上公布认定条件、办理流程、审查要点，公开办理进度。</w:t>
            </w:r>
            <w:r>
              <w:rPr>
                <w:rFonts w:ascii="宋体" w:hAnsi="宋体" w:cs="方正仿宋_GBK"/>
                <w:kern w:val="0"/>
                <w:sz w:val="15"/>
                <w:szCs w:val="15"/>
              </w:rPr>
              <w:t>2.</w:t>
            </w:r>
            <w:r>
              <w:rPr>
                <w:rFonts w:hint="eastAsia" w:ascii="宋体" w:hAnsi="宋体" w:cs="方正仿宋_GBK"/>
                <w:kern w:val="0"/>
                <w:sz w:val="15"/>
                <w:szCs w:val="15"/>
              </w:rPr>
              <w:t>不再要求申请人提供营业执照和业绩证明材料。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监管”，通过信息化手段强化对企业投标及履约行为的监管。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加强信用监管，依法向社会公布公路工程监理企业信用状况，拓展信用评价结果应用范围，依法依规实行失信惩戒。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5.</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2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公路工程专业公路机电工程专项监理资质认定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《中华人民共和国公路法》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实现申请、审批全程网上办理并在网上公布认定条件、办理流程、审查要点，公开办理进度。</w:t>
            </w:r>
            <w:r>
              <w:rPr>
                <w:rFonts w:ascii="宋体" w:hAnsi="宋体" w:cs="方正仿宋_GBK"/>
                <w:kern w:val="0"/>
                <w:sz w:val="15"/>
                <w:szCs w:val="15"/>
              </w:rPr>
              <w:t>2.</w:t>
            </w:r>
            <w:r>
              <w:rPr>
                <w:rFonts w:hint="eastAsia" w:ascii="宋体" w:hAnsi="宋体" w:cs="方正仿宋_GBK"/>
                <w:kern w:val="0"/>
                <w:sz w:val="15"/>
                <w:szCs w:val="15"/>
              </w:rPr>
              <w:t>不再要求申请人提供营业执照和业绩证明材料。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监管”，通过信息化手段强化对企业投标及履约行为的监管。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加强信用监管，依法向社会公布公路工程监理企业信用状况，拓展信用评价结果应用范围，依法依规实行失信惩戒。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5.</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4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公路工程专业特殊独立大桥专项监理资质认定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《中华人民共和国公路法》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实现申请、审批全程网上办理并在网上公布认定条件、办理流程、审查要点，公开办理进度。</w:t>
            </w:r>
            <w:r>
              <w:rPr>
                <w:rFonts w:ascii="宋体" w:hAnsi="宋体" w:cs="方正仿宋_GBK"/>
                <w:kern w:val="0"/>
                <w:sz w:val="15"/>
                <w:szCs w:val="15"/>
              </w:rPr>
              <w:t>2.</w:t>
            </w:r>
            <w:r>
              <w:rPr>
                <w:rFonts w:hint="eastAsia" w:ascii="宋体" w:hAnsi="宋体" w:cs="方正仿宋_GBK"/>
                <w:kern w:val="0"/>
                <w:sz w:val="15"/>
                <w:szCs w:val="15"/>
              </w:rPr>
              <w:t>不再要求申请人提供营业执照和业绩证明材料。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监管”，通过信息化手段强化对企业投标及履约行为的监管。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加强信用监管，依法向社会公布公路工程监理企业信用状况，拓展信用评价结果应用范围，依法依规实行失信惩戒。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5.</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0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公路工程专业特殊独立隧道专项监理资质认定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《中华人民共和国公路法》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实现申请、审批全程网上办理并在网上公布认定条件、办理流程、审查要点，公开办理进度。</w:t>
            </w:r>
            <w:r>
              <w:rPr>
                <w:rFonts w:ascii="宋体" w:hAnsi="宋体" w:cs="方正仿宋_GBK"/>
                <w:kern w:val="0"/>
                <w:sz w:val="15"/>
                <w:szCs w:val="15"/>
              </w:rPr>
              <w:t>2.</w:t>
            </w:r>
            <w:r>
              <w:rPr>
                <w:rFonts w:hint="eastAsia" w:ascii="宋体" w:hAnsi="宋体" w:cs="方正仿宋_GBK"/>
                <w:kern w:val="0"/>
                <w:sz w:val="15"/>
                <w:szCs w:val="15"/>
              </w:rPr>
              <w:t>不再要求申请人提供营业执照和业绩证明材料。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监管”，通过信息化手段强化对企业投标及履约行为的监管。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加强信用监管，依法向社会公布公路工程监理企业信用状况，拓展信用评价结果应用范围，依法依规实行失信惩戒。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5.</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84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国内水路运输业务经营许可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省、设区的市级水路运输部门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实现办理审批“最多跑一次”。</w:t>
            </w:r>
            <w:r>
              <w:rPr>
                <w:rFonts w:ascii="宋体" w:hAnsi="宋体" w:cs="方正仿宋_GBK"/>
                <w:kern w:val="0"/>
                <w:sz w:val="15"/>
                <w:szCs w:val="15"/>
              </w:rPr>
              <w:t>2.</w:t>
            </w:r>
            <w:r>
              <w:rPr>
                <w:rFonts w:hint="eastAsia" w:ascii="宋体" w:hAnsi="宋体" w:cs="方正仿宋_GBK"/>
                <w:kern w:val="0"/>
                <w:sz w:val="15"/>
                <w:szCs w:val="15"/>
              </w:rPr>
              <w:t>加强与市场监管部门之间的信息共享，不再要求申请人提供营业执照等材料。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开展“双随机、一公开”监管，对诚信状况差、投诉举报多、受处罚警告多的经营主体提高抽查比例。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加强对国内水路运输企业的年度书面检查，发现不具备经营许可条件的要依法及时处理。</w:t>
            </w:r>
            <w:r>
              <w:rPr>
                <w:rFonts w:ascii="宋体" w:hAnsi="宋体" w:cs="方正仿宋_GBK"/>
                <w:color w:val="000000"/>
                <w:kern w:val="0"/>
                <w:sz w:val="15"/>
                <w:szCs w:val="15"/>
              </w:rPr>
              <w:t>4.</w:t>
            </w:r>
            <w:r>
              <w:rPr>
                <w:rFonts w:hint="eastAsia" w:ascii="宋体" w:hAnsi="宋体" w:cs="方正仿宋_GBK"/>
                <w:color w:val="000000"/>
                <w:kern w:val="0"/>
                <w:sz w:val="15"/>
                <w:szCs w:val="15"/>
              </w:rPr>
              <w:t>针对日常动态监管发现的普遍性问题和突出风险组织开展专项检查。</w:t>
            </w:r>
          </w:p>
        </w:tc>
      </w:tr>
      <w:tr>
        <w:tblPrEx>
          <w:tblCellMar>
            <w:top w:w="0" w:type="dxa"/>
            <w:left w:w="108" w:type="dxa"/>
            <w:bottom w:w="0" w:type="dxa"/>
            <w:right w:w="108" w:type="dxa"/>
          </w:tblCellMar>
        </w:tblPrEx>
        <w:trPr>
          <w:wBefore w:w="0" w:type="dxa"/>
          <w:wAfter w:w="0" w:type="dxa"/>
          <w:cantSplit/>
          <w:trHeight w:val="183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省际旅客、危险品货物水路运输许可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实现申请人办理审批“最多跑一次”。</w:t>
            </w:r>
            <w:r>
              <w:rPr>
                <w:rFonts w:ascii="宋体" w:hAnsi="宋体" w:cs="方正仿宋_GBK"/>
                <w:kern w:val="0"/>
                <w:sz w:val="15"/>
                <w:szCs w:val="15"/>
              </w:rPr>
              <w:t>3.</w:t>
            </w:r>
            <w:r>
              <w:rPr>
                <w:rFonts w:hint="eastAsia" w:ascii="宋体" w:hAnsi="宋体" w:cs="方正仿宋_GBK"/>
                <w:kern w:val="0"/>
                <w:sz w:val="15"/>
                <w:szCs w:val="15"/>
              </w:rPr>
              <w:t>除需按存档要求由企业提交的证书外，不再要求提供纸质材料。</w:t>
            </w:r>
            <w:r>
              <w:rPr>
                <w:rFonts w:ascii="宋体" w:hAnsi="宋体" w:cs="方正仿宋_GBK"/>
                <w:kern w:val="0"/>
                <w:sz w:val="15"/>
                <w:szCs w:val="15"/>
              </w:rPr>
              <w:t>4.</w:t>
            </w:r>
            <w:r>
              <w:rPr>
                <w:rFonts w:hint="eastAsia" w:ascii="宋体" w:hAnsi="宋体" w:cs="方正仿宋_GBK"/>
                <w:kern w:val="0"/>
                <w:sz w:val="15"/>
                <w:szCs w:val="15"/>
              </w:rPr>
              <w:t>不再要求申请人提供营业执照等材料。</w:t>
            </w:r>
            <w:r>
              <w:rPr>
                <w:rFonts w:ascii="宋体" w:hAnsi="宋体" w:cs="方正仿宋_GBK"/>
                <w:kern w:val="0"/>
                <w:sz w:val="15"/>
                <w:szCs w:val="15"/>
              </w:rPr>
              <w:t>5.</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开展“双随机、一公开”监管，对诚信状况差、投诉举报多、受处罚警告多的经营主体提高抽查比例。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加强对国内水路运输企业的年度书面检查，发现不具备经营许可条件的要依法及时处理。</w:t>
            </w:r>
            <w:r>
              <w:rPr>
                <w:rFonts w:ascii="宋体" w:hAnsi="宋体" w:cs="方正仿宋_GBK"/>
                <w:color w:val="000000"/>
                <w:kern w:val="0"/>
                <w:sz w:val="15"/>
                <w:szCs w:val="15"/>
              </w:rPr>
              <w:t>4.</w:t>
            </w:r>
            <w:r>
              <w:rPr>
                <w:rFonts w:hint="eastAsia" w:ascii="宋体" w:hAnsi="宋体" w:cs="方正仿宋_GBK"/>
                <w:color w:val="000000"/>
                <w:kern w:val="0"/>
                <w:sz w:val="15"/>
                <w:szCs w:val="15"/>
              </w:rPr>
              <w:t>针对日常动态监管发现的普遍性问题和突出风险组织开展专项检查。</w:t>
            </w:r>
          </w:p>
        </w:tc>
      </w:tr>
      <w:tr>
        <w:tblPrEx>
          <w:tblCellMar>
            <w:top w:w="0" w:type="dxa"/>
            <w:left w:w="108" w:type="dxa"/>
            <w:bottom w:w="0" w:type="dxa"/>
            <w:right w:w="108" w:type="dxa"/>
          </w:tblCellMar>
        </w:tblPrEx>
        <w:trPr>
          <w:wBefore w:w="0" w:type="dxa"/>
          <w:wAfter w:w="0" w:type="dxa"/>
          <w:cantSplit/>
          <w:trHeight w:val="182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209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外商投资企业经营沿海、江河、湖泊及其他通航水域水路运输审批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省、设区的市级水路运输部门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实现办理审批“最多跑一次”。</w:t>
            </w:r>
            <w:r>
              <w:rPr>
                <w:rFonts w:ascii="宋体" w:hAnsi="宋体" w:cs="方正仿宋_GBK"/>
                <w:kern w:val="0"/>
                <w:sz w:val="15"/>
                <w:szCs w:val="15"/>
              </w:rPr>
              <w:t>2.</w:t>
            </w:r>
            <w:r>
              <w:rPr>
                <w:rFonts w:hint="eastAsia" w:ascii="宋体" w:hAnsi="宋体" w:cs="方正仿宋_GBK"/>
                <w:kern w:val="0"/>
                <w:sz w:val="15"/>
                <w:szCs w:val="15"/>
              </w:rPr>
              <w:t>不再要求申请人提供营业执照，在线获取营业执照等材料。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开展“双随机、一公开”监管，对诚信状况差、投诉举报多、受处罚警告多的经营主体提高抽查比例。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加强对国内水路运输企业的年度书面检查，发现不具备经营许可条件的要依法及时处理。</w:t>
            </w:r>
            <w:r>
              <w:rPr>
                <w:rFonts w:ascii="宋体" w:hAnsi="宋体" w:cs="方正仿宋_GBK"/>
                <w:color w:val="000000"/>
                <w:kern w:val="0"/>
                <w:sz w:val="15"/>
                <w:szCs w:val="15"/>
              </w:rPr>
              <w:t>4.</w:t>
            </w:r>
            <w:r>
              <w:rPr>
                <w:rFonts w:hint="eastAsia" w:ascii="宋体" w:hAnsi="宋体" w:cs="方正仿宋_GBK"/>
                <w:color w:val="000000"/>
                <w:kern w:val="0"/>
                <w:sz w:val="15"/>
                <w:szCs w:val="15"/>
              </w:rPr>
              <w:t>针对日常动态监管发现的普遍性问题和突出风险组织开展专项检查。</w:t>
            </w:r>
          </w:p>
        </w:tc>
      </w:tr>
      <w:tr>
        <w:tblPrEx>
          <w:tblCellMar>
            <w:top w:w="0" w:type="dxa"/>
            <w:left w:w="108" w:type="dxa"/>
            <w:bottom w:w="0" w:type="dxa"/>
            <w:right w:w="108" w:type="dxa"/>
          </w:tblCellMar>
        </w:tblPrEx>
        <w:trPr>
          <w:wBefore w:w="0" w:type="dxa"/>
          <w:wAfter w:w="0" w:type="dxa"/>
          <w:cantSplit/>
          <w:trHeight w:val="182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经营国内船舶管理业务审批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国内船舶管理业务经营许可证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《国内水路运输管理条例》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省、设区的市级水路运输部门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实现办理审批“最多跑一次”。</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开展“双随机、一公开”监管，对诚信状况差、投诉举报多、受处罚警告多的经营主体提高抽查比例。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加强对国内船舶管理企业的年度书面检查，发现不具备经营许可条件的要依法及时处理。</w:t>
            </w:r>
            <w:r>
              <w:rPr>
                <w:rFonts w:ascii="宋体" w:hAnsi="宋体" w:cs="方正仿宋_GBK"/>
                <w:color w:val="000000"/>
                <w:kern w:val="0"/>
                <w:sz w:val="15"/>
                <w:szCs w:val="15"/>
              </w:rPr>
              <w:t>4.</w:t>
            </w:r>
            <w:r>
              <w:rPr>
                <w:rFonts w:hint="eastAsia" w:ascii="宋体" w:hAnsi="宋体" w:cs="方正仿宋_GBK"/>
                <w:color w:val="000000"/>
                <w:kern w:val="0"/>
                <w:sz w:val="15"/>
                <w:szCs w:val="15"/>
              </w:rPr>
              <w:t>针对日常动态监管发现的普遍性问题和突出风险组织开展专项检查。</w:t>
            </w:r>
          </w:p>
        </w:tc>
      </w:tr>
      <w:tr>
        <w:tblPrEx>
          <w:tblCellMar>
            <w:top w:w="0" w:type="dxa"/>
            <w:left w:w="108" w:type="dxa"/>
            <w:bottom w:w="0" w:type="dxa"/>
            <w:right w:w="108" w:type="dxa"/>
          </w:tblCellMar>
        </w:tblPrEx>
        <w:trPr>
          <w:wBefore w:w="0" w:type="dxa"/>
          <w:wAfter w:w="0" w:type="dxa"/>
          <w:cantSplit/>
          <w:trHeight w:val="242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航运公司安全营运与防污染能力符合证明核发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符合证明、船舶安全管理证书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《国务院对确需保留的行政审批项目设定行政许可的决定》《防治船舶污染海洋环境管理条例》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交通运输部直属海事局、分支海事局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加强信用监管，依法向社会公布航运公司信用状况，依法依规对失信主体开展失信惩戒。</w:t>
            </w:r>
          </w:p>
        </w:tc>
      </w:tr>
      <w:tr>
        <w:tblPrEx>
          <w:tblCellMar>
            <w:top w:w="0" w:type="dxa"/>
            <w:left w:w="108" w:type="dxa"/>
            <w:bottom w:w="0" w:type="dxa"/>
            <w:right w:w="108" w:type="dxa"/>
          </w:tblCellMar>
        </w:tblPrEx>
        <w:trPr>
          <w:wBefore w:w="0" w:type="dxa"/>
          <w:wAfter w:w="0" w:type="dxa"/>
          <w:cantSplit/>
          <w:trHeight w:val="169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设立引航机构审批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在网上公布审批条件和办理流程。</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加强信用监管，依法依规建立健全诚信管理制度，依法及时向社会公布引航机构信用状况，对不严格执行引航安全标准规范的引航活动要依法及时处理。</w:t>
            </w:r>
          </w:p>
        </w:tc>
      </w:tr>
      <w:tr>
        <w:tblPrEx>
          <w:tblCellMar>
            <w:top w:w="0" w:type="dxa"/>
            <w:left w:w="108" w:type="dxa"/>
            <w:bottom w:w="0" w:type="dxa"/>
            <w:right w:w="108" w:type="dxa"/>
          </w:tblCellMar>
        </w:tblPrEx>
        <w:trPr>
          <w:wBefore w:w="0" w:type="dxa"/>
          <w:wAfter w:w="0" w:type="dxa"/>
          <w:cantSplit/>
          <w:trHeight w:val="126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设立验船机构审批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《中华人民共和国船舶和海上设施检验条例》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加强信用监管，依法向社会公布验船机构信用状况，依法依规对失信主体开展失信惩戒。</w:t>
            </w:r>
          </w:p>
        </w:tc>
      </w:tr>
      <w:tr>
        <w:tblPrEx>
          <w:tblCellMar>
            <w:top w:w="0" w:type="dxa"/>
            <w:left w:w="108" w:type="dxa"/>
            <w:bottom w:w="0" w:type="dxa"/>
            <w:right w:w="108" w:type="dxa"/>
          </w:tblCellMar>
        </w:tblPrEx>
        <w:trPr>
          <w:wBefore w:w="0" w:type="dxa"/>
          <w:wAfter w:w="0" w:type="dxa"/>
          <w:cantSplit/>
          <w:trHeight w:val="168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国际班轮运输业务经营审批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国际班轮运输经营资格登记证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《中华人民共和国国际海运条例》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实现申请、审批全程网上办理，及时完善更新办事指南并在网上公布审批程序、受理条件和办理标准。</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建立国际班轮运输企业信用档案并依法向社会公开信用记录，依法依规对严重失信主体开展失信惩戒。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39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国际客船、散装液体危险品船运输业务经营审批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国际船舶运输经营许可证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《中华人民共和国国际海运条例》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实现申请、审批全程网上办理，及时完善更新办事指南并在网上公布审批程序、受理条件和办理标准。</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w:t>
            </w:r>
            <w:r>
              <w:rPr>
                <w:rFonts w:ascii="宋体" w:hAnsi="宋体" w:cs="方正仿宋_GBK"/>
                <w:kern w:val="0"/>
                <w:sz w:val="15"/>
                <w:szCs w:val="15"/>
              </w:rPr>
              <w:t>3.</w:t>
            </w:r>
            <w:r>
              <w:rPr>
                <w:rFonts w:hint="eastAsia" w:ascii="宋体" w:hAnsi="宋体" w:cs="方正仿宋_GBK"/>
                <w:kern w:val="0"/>
                <w:sz w:val="15"/>
                <w:szCs w:val="15"/>
              </w:rPr>
              <w:t>放宽对自有船舶的准入条件，对已取得经营资格的航运企业，允许将出售给依法取得国家有关部门批准的融资租赁公司后、再以融资租赁方式回租的船舶认定为自有船舶。</w:t>
            </w:r>
            <w:r>
              <w:rPr>
                <w:rFonts w:ascii="宋体" w:hAnsi="宋体" w:cs="方正仿宋_GBK"/>
                <w:kern w:val="0"/>
                <w:sz w:val="15"/>
                <w:szCs w:val="15"/>
              </w:rPr>
              <w:t>4.</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建立国际客船、散装液体危险品船舶运输企业信用档案，依法向社会公开信用记录，依法依规对严重失信主体开展失信惩戒。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从事大陆与台湾间海上运输业务许可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台湾海峡两岸间水路运输许可证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公布审批程序、受理条件和办理标准，公开办理进度。</w:t>
            </w:r>
            <w:r>
              <w:rPr>
                <w:rFonts w:ascii="宋体" w:hAnsi="宋体" w:cs="方正仿宋_GBK"/>
                <w:kern w:val="0"/>
                <w:sz w:val="15"/>
                <w:szCs w:val="15"/>
              </w:rPr>
              <w:t>2.</w:t>
            </w:r>
            <w:r>
              <w:rPr>
                <w:rFonts w:hint="eastAsia" w:ascii="宋体" w:hAnsi="宋体" w:cs="方正仿宋_GBK"/>
                <w:kern w:val="0"/>
                <w:sz w:val="15"/>
                <w:szCs w:val="15"/>
              </w:rPr>
              <w:t>不再要求大陆申请人提供营业执照等材料。</w:t>
            </w:r>
            <w:r>
              <w:rPr>
                <w:rFonts w:ascii="宋体" w:hAnsi="宋体" w:cs="方正仿宋_GBK"/>
                <w:kern w:val="0"/>
                <w:sz w:val="15"/>
                <w:szCs w:val="15"/>
              </w:rPr>
              <w:t>3.</w:t>
            </w:r>
            <w:r>
              <w:rPr>
                <w:rFonts w:hint="eastAsia" w:ascii="宋体" w:hAnsi="宋体" w:cs="方正仿宋_GBK"/>
                <w:kern w:val="0"/>
                <w:sz w:val="15"/>
                <w:szCs w:val="15"/>
              </w:rPr>
              <w:t>放宽对自有船舶的准入条件，对已取得经营资格的航运企业，允许将出售给符合有关规定的融资租赁公司后、再以融资租赁方式回租的船舶认定为自有船舶。</w:t>
            </w:r>
            <w:r>
              <w:rPr>
                <w:rFonts w:ascii="宋体" w:hAnsi="宋体" w:cs="方正仿宋_GBK"/>
                <w:kern w:val="0"/>
                <w:sz w:val="15"/>
                <w:szCs w:val="15"/>
              </w:rPr>
              <w:t>4.</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加强港口、航运、海事部门之间的协作，实施联合监管。</w:t>
            </w:r>
            <w:r>
              <w:rPr>
                <w:rFonts w:ascii="宋体" w:hAnsi="宋体" w:cs="方正仿宋_GBK"/>
                <w:color w:val="000000"/>
                <w:kern w:val="0"/>
                <w:sz w:val="15"/>
                <w:szCs w:val="15"/>
              </w:rPr>
              <w:t>2.</w:t>
            </w:r>
            <w:r>
              <w:rPr>
                <w:rFonts w:hint="eastAsia" w:ascii="宋体" w:hAnsi="宋体" w:cs="方正仿宋_GBK"/>
                <w:color w:val="000000"/>
                <w:kern w:val="0"/>
                <w:sz w:val="15"/>
                <w:szCs w:val="15"/>
              </w:rPr>
              <w:t>通过抽查等方式加强对地方港口、航运部门监管工作的监督检查，及时纠正问题。</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加强信用监管，依法依规对严重失信主体开展失信惩戒。</w:t>
            </w:r>
          </w:p>
        </w:tc>
      </w:tr>
      <w:tr>
        <w:tblPrEx>
          <w:tblCellMar>
            <w:top w:w="0" w:type="dxa"/>
            <w:left w:w="108" w:type="dxa"/>
            <w:bottom w:w="0" w:type="dxa"/>
            <w:right w:w="108" w:type="dxa"/>
          </w:tblCellMar>
        </w:tblPrEx>
        <w:trPr>
          <w:wBefore w:w="0" w:type="dxa"/>
          <w:wAfter w:w="0" w:type="dxa"/>
          <w:cantSplit/>
          <w:trHeight w:val="241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从事内地与港澳间客船、散装液体危险品船运输业务许可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交通行政许可决定书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《国务院对确需保留的行政审批项目设定行政许可的决定》《中华人民共和国国际海运条例》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实现申请、审批全程网上办理，及时完善更新办事指南并在网上公布审批程序、受理条件和办理标准。</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w:t>
            </w:r>
            <w:r>
              <w:rPr>
                <w:rFonts w:ascii="宋体" w:hAnsi="宋体" w:cs="方正仿宋_GBK"/>
                <w:kern w:val="0"/>
                <w:sz w:val="15"/>
                <w:szCs w:val="15"/>
              </w:rPr>
              <w:t>3.</w:t>
            </w:r>
            <w:r>
              <w:rPr>
                <w:rFonts w:hint="eastAsia" w:ascii="宋体" w:hAnsi="宋体" w:cs="方正仿宋_GBK"/>
                <w:kern w:val="0"/>
                <w:sz w:val="15"/>
                <w:szCs w:val="15"/>
              </w:rPr>
              <w:t>放宽对自有船舶的准入条件，对已取得经营资格的航运企业，允许将其自有船舶出售给依法取得国家有关部门批准的融资租赁公司后、再以融资租赁方式回租的船舶认定为自有船舶。</w:t>
            </w:r>
            <w:r>
              <w:rPr>
                <w:rFonts w:ascii="宋体" w:hAnsi="宋体" w:cs="方正仿宋_GBK"/>
                <w:kern w:val="0"/>
                <w:sz w:val="15"/>
                <w:szCs w:val="15"/>
              </w:rPr>
              <w:t>4.</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建立内地与港澳间客船、散装液体危险品船运输企业信用档案，依法向社会公开信用记录，依法依规对严重失信主体开展失信惩戒。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12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培训机构从事船员、引航员培训业务审批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船员培训许可证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《中华人民共和国船员条例》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取消现场核验环节，在审批过程中不再到培训机构进行现场核验。</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56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219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港口（旅客、危险货物）经营许可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港口经营许可证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《中华人民共和国港口法》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省级交通运输部门或所在地港口部门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推动实现申请、审批全程网上办理并在网上公布许可条件和办理流程。</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不再要求申请人提供营业执照等材料，在线获取营业执照信息。</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通过有关信息化系统加强对港口经营人作业活动和作业区域的监督检查，督促其落实安全生产责任。</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加强信用监管，依法向社会公开港口企业信用记录。</w:t>
            </w:r>
          </w:p>
        </w:tc>
      </w:tr>
      <w:tr>
        <w:tblPrEx>
          <w:tblCellMar>
            <w:top w:w="0" w:type="dxa"/>
            <w:left w:w="108" w:type="dxa"/>
            <w:bottom w:w="0" w:type="dxa"/>
            <w:right w:w="108" w:type="dxa"/>
          </w:tblCellMar>
        </w:tblPrEx>
        <w:trPr>
          <w:wBefore w:w="0" w:type="dxa"/>
          <w:wAfter w:w="0" w:type="dxa"/>
          <w:cantSplit/>
          <w:trHeight w:val="140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建设港口设施使用非深水岸线审批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《中华人民共和国港口法》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县级以上地方交通运输（港口）部门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不再要求申请人提供营业执照、公司章程等材料。</w:t>
            </w:r>
            <w:r>
              <w:rPr>
                <w:rFonts w:ascii="宋体" w:hAnsi="宋体" w:cs="方正仿宋_GBK"/>
                <w:kern w:val="0"/>
                <w:sz w:val="15"/>
                <w:szCs w:val="15"/>
              </w:rPr>
              <w:t>2.</w:t>
            </w:r>
            <w:r>
              <w:rPr>
                <w:rFonts w:hint="eastAsia" w:ascii="宋体" w:hAnsi="宋体" w:cs="方正仿宋_GBK"/>
                <w:kern w:val="0"/>
                <w:sz w:val="15"/>
                <w:szCs w:val="15"/>
              </w:rPr>
              <w:t>不再要求申请人领取港口非深水岸线使用证。</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加强信用监管，将港口岸线使用有关信用信息纳入相关信用信息共享平台并依法向社会公布。</w:t>
            </w:r>
            <w:r>
              <w:rPr>
                <w:rFonts w:ascii="宋体" w:hAnsi="宋体" w:cs="方正仿宋_GBK"/>
                <w:color w:val="000000"/>
                <w:kern w:val="0"/>
                <w:sz w:val="15"/>
                <w:szCs w:val="15"/>
              </w:rPr>
              <w:t>2.</w:t>
            </w:r>
            <w:r>
              <w:rPr>
                <w:rFonts w:hint="eastAsia" w:ascii="宋体" w:hAnsi="宋体" w:cs="方正仿宋_GBK"/>
                <w:color w:val="000000"/>
                <w:kern w:val="0"/>
                <w:sz w:val="15"/>
                <w:szCs w:val="15"/>
              </w:rPr>
              <w:t>依托港口岸线资源监测平台，利用遥感卫星图片跟踪岸线资源利用情况，发现问题要依法及时处理。</w:t>
            </w:r>
          </w:p>
        </w:tc>
      </w:tr>
      <w:tr>
        <w:tblPrEx>
          <w:tblCellMar>
            <w:top w:w="0" w:type="dxa"/>
            <w:left w:w="108" w:type="dxa"/>
            <w:bottom w:w="0" w:type="dxa"/>
            <w:right w:w="108" w:type="dxa"/>
          </w:tblCellMar>
        </w:tblPrEx>
        <w:trPr>
          <w:wBefore w:w="0" w:type="dxa"/>
          <w:wAfter w:w="0" w:type="dxa"/>
          <w:cantSplit/>
          <w:trHeight w:val="141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建设港口设施使用深水岸线审批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《中华人民共和国港口法》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不再要求申请人提供营业执照、公司章程等材料。</w:t>
            </w:r>
            <w:r>
              <w:rPr>
                <w:rFonts w:ascii="宋体" w:hAnsi="宋体" w:cs="方正仿宋_GBK"/>
                <w:kern w:val="0"/>
                <w:sz w:val="15"/>
                <w:szCs w:val="15"/>
              </w:rPr>
              <w:t>2.</w:t>
            </w:r>
            <w:r>
              <w:rPr>
                <w:rFonts w:hint="eastAsia" w:ascii="宋体" w:hAnsi="宋体" w:cs="方正仿宋_GBK"/>
                <w:kern w:val="0"/>
                <w:sz w:val="15"/>
                <w:szCs w:val="15"/>
              </w:rPr>
              <w:t>不再要求申请人领取港口深水岸线使用证。</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加强信用监管，将港口岸线使用有关信用信息纳入相关信用信息共享平台并依法向社会公布。</w:t>
            </w:r>
            <w:r>
              <w:rPr>
                <w:rFonts w:ascii="宋体" w:hAnsi="宋体" w:cs="方正仿宋_GBK"/>
                <w:color w:val="000000"/>
                <w:kern w:val="0"/>
                <w:sz w:val="15"/>
                <w:szCs w:val="15"/>
              </w:rPr>
              <w:t>2.</w:t>
            </w:r>
            <w:r>
              <w:rPr>
                <w:rFonts w:hint="eastAsia" w:ascii="宋体" w:hAnsi="宋体" w:cs="方正仿宋_GBK"/>
                <w:color w:val="000000"/>
                <w:kern w:val="0"/>
                <w:sz w:val="15"/>
                <w:szCs w:val="15"/>
              </w:rPr>
              <w:t>依托港口岸线资源监测平台，利用遥感卫星图片跟踪岸线资源利用情况，发现问题要依法及时处理。</w:t>
            </w:r>
          </w:p>
        </w:tc>
      </w:tr>
      <w:tr>
        <w:tblPrEx>
          <w:tblCellMar>
            <w:top w:w="0" w:type="dxa"/>
            <w:left w:w="108" w:type="dxa"/>
            <w:bottom w:w="0" w:type="dxa"/>
            <w:right w:w="108" w:type="dxa"/>
          </w:tblCellMar>
        </w:tblPrEx>
        <w:trPr>
          <w:wBefore w:w="0" w:type="dxa"/>
          <w:wAfter w:w="0" w:type="dxa"/>
          <w:cantSplit/>
          <w:trHeight w:val="19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港口设施保安证书核发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港口设施保安符合证书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省级交通运输（港口）部门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实现申请、审批全程网上办理并在网上公布审批条件和办理流程。</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不再要求申请人提供营业执照等材料，在线获取营业执照信息。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完善港口设施保安规则和相关标准，统一规范港口设施保安工作。</w:t>
            </w:r>
            <w:r>
              <w:rPr>
                <w:rFonts w:ascii="宋体" w:hAnsi="宋体" w:cs="方正仿宋_GBK"/>
                <w:color w:val="000000"/>
                <w:kern w:val="0"/>
                <w:sz w:val="15"/>
                <w:szCs w:val="15"/>
              </w:rPr>
              <w:t>2.</w:t>
            </w:r>
            <w:r>
              <w:rPr>
                <w:rFonts w:hint="eastAsia" w:ascii="宋体" w:hAnsi="宋体" w:cs="方正仿宋_GBK"/>
                <w:color w:val="000000"/>
                <w:kern w:val="0"/>
                <w:sz w:val="15"/>
                <w:szCs w:val="15"/>
              </w:rPr>
              <w:t>依托有关信息系统，实现港口设施保安管理信息报送和共享，加强对港口设施保安工作的监管。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对下级交通运输（港口）部门履职情况进行监督检查。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加强信用监管，依法向社会公布港口企业信用记录。</w:t>
            </w:r>
          </w:p>
        </w:tc>
      </w:tr>
      <w:tr>
        <w:tblPrEx>
          <w:tblCellMar>
            <w:top w:w="0" w:type="dxa"/>
            <w:left w:w="108" w:type="dxa"/>
            <w:bottom w:w="0" w:type="dxa"/>
            <w:right w:w="108" w:type="dxa"/>
          </w:tblCellMar>
        </w:tblPrEx>
        <w:trPr>
          <w:wBefore w:w="0" w:type="dxa"/>
          <w:wAfter w:w="0" w:type="dxa"/>
          <w:cantSplit/>
          <w:trHeight w:val="170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公路养护作业单位资质审批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公路养护作业资质证书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《公路安全保护条例》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统一资质许可标准，打破公路养护作业单位资质地域限制，实现公路养护作业单位资质全国通用。</w:t>
            </w:r>
            <w:r>
              <w:rPr>
                <w:rFonts w:ascii="宋体" w:hAnsi="宋体" w:cs="方正仿宋_GBK"/>
                <w:kern w:val="0"/>
                <w:sz w:val="15"/>
                <w:szCs w:val="15"/>
              </w:rPr>
              <w:t>2.</w:t>
            </w:r>
            <w:r>
              <w:rPr>
                <w:rFonts w:hint="eastAsia" w:ascii="宋体" w:hAnsi="宋体" w:cs="方正仿宋_GBK"/>
                <w:kern w:val="0"/>
                <w:sz w:val="15"/>
                <w:szCs w:val="15"/>
              </w:rPr>
              <w:t>实现申请、审批全程网上办理并在网上公布审批条件、办理程序和审查要点。</w:t>
            </w:r>
            <w:r>
              <w:rPr>
                <w:rFonts w:ascii="宋体" w:hAnsi="宋体" w:cs="方正仿宋_GBK"/>
                <w:kern w:val="0"/>
                <w:sz w:val="15"/>
                <w:szCs w:val="15"/>
              </w:rPr>
              <w:t>3.</w:t>
            </w:r>
            <w:r>
              <w:rPr>
                <w:rFonts w:hint="eastAsia" w:ascii="宋体" w:hAnsi="宋体" w:cs="方正仿宋_GBK"/>
                <w:kern w:val="0"/>
                <w:sz w:val="15"/>
                <w:szCs w:val="15"/>
              </w:rPr>
              <w:t>不再要求申请人提供营业执照等材料，在线获取营业执照信息。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通过“互联网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监管”，加强对企业投标及履约行为的监管。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加强信用监管，拓展信用评价结果应用范围，依法依规实行失信惩戒。</w:t>
            </w:r>
          </w:p>
        </w:tc>
      </w:tr>
      <w:tr>
        <w:tblPrEx>
          <w:tblCellMar>
            <w:top w:w="0" w:type="dxa"/>
            <w:left w:w="108" w:type="dxa"/>
            <w:bottom w:w="0" w:type="dxa"/>
            <w:right w:w="108" w:type="dxa"/>
          </w:tblCellMar>
        </w:tblPrEx>
        <w:trPr>
          <w:wBefore w:w="0" w:type="dxa"/>
          <w:wAfter w:w="0" w:type="dxa"/>
          <w:cantSplit/>
          <w:trHeight w:val="170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水运工程监理企业甲级资质认定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交通建设工程监理企业资质等级证书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《建设工程质量管理条例》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实现申请、审批全程网上办理并在网上公布认定条件、办理流程、审查要点，公开办理进度。</w:t>
            </w:r>
            <w:r>
              <w:rPr>
                <w:rFonts w:ascii="宋体" w:hAnsi="宋体" w:cs="方正仿宋_GBK"/>
                <w:kern w:val="0"/>
                <w:sz w:val="15"/>
                <w:szCs w:val="15"/>
              </w:rPr>
              <w:t>2.</w:t>
            </w:r>
            <w:r>
              <w:rPr>
                <w:rFonts w:hint="eastAsia" w:ascii="宋体" w:hAnsi="宋体" w:cs="方正仿宋_GBK"/>
                <w:kern w:val="0"/>
                <w:sz w:val="15"/>
                <w:szCs w:val="15"/>
              </w:rPr>
              <w:t>不再要求申请人提供营业执照复印件、企业章程和制度等材料。</w:t>
            </w:r>
            <w:r>
              <w:rPr>
                <w:rFonts w:ascii="宋体" w:hAnsi="宋体" w:cs="方正仿宋_GBK"/>
                <w:kern w:val="0"/>
                <w:sz w:val="15"/>
                <w:szCs w:val="15"/>
              </w:rPr>
              <w:t>3.</w:t>
            </w:r>
            <w:r>
              <w:rPr>
                <w:rFonts w:hint="eastAsia" w:ascii="宋体" w:hAnsi="宋体" w:cs="方正仿宋_GBK"/>
                <w:kern w:val="0"/>
                <w:sz w:val="15"/>
                <w:szCs w:val="15"/>
              </w:rPr>
              <w:t>将专家评审时限由</w:t>
            </w:r>
            <w:r>
              <w:rPr>
                <w:rFonts w:ascii="宋体" w:hAnsi="宋体" w:cs="方正仿宋_GBK"/>
                <w:kern w:val="0"/>
                <w:sz w:val="15"/>
                <w:szCs w:val="15"/>
              </w:rPr>
              <w:t>60</w:t>
            </w:r>
            <w:r>
              <w:rPr>
                <w:rFonts w:hint="eastAsia" w:ascii="宋体" w:hAnsi="宋体" w:cs="方正仿宋_GBK"/>
                <w:kern w:val="0"/>
                <w:sz w:val="15"/>
                <w:szCs w:val="15"/>
              </w:rPr>
              <w:t>天压减至</w:t>
            </w:r>
            <w:r>
              <w:rPr>
                <w:rFonts w:ascii="宋体" w:hAnsi="宋体" w:cs="方正仿宋_GBK"/>
                <w:kern w:val="0"/>
                <w:sz w:val="15"/>
                <w:szCs w:val="15"/>
              </w:rPr>
              <w:t>40</w:t>
            </w:r>
            <w:r>
              <w:rPr>
                <w:rFonts w:hint="eastAsia" w:ascii="宋体" w:hAnsi="宋体" w:cs="方正仿宋_GBK"/>
                <w:kern w:val="0"/>
                <w:sz w:val="15"/>
                <w:szCs w:val="15"/>
              </w:rPr>
              <w:t>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加强信用监管，依法依规实行失信惩戒。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2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道路旅客运输经营许可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《中华人民共和国道路运输条例》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不再要求申请人提供企业章程，现有营运客车行驶证、车辆技术等级评定结论、客车类型等级评定证明，已聘用或者拟聘用驾驶人员的</w:t>
            </w:r>
            <w:r>
              <w:rPr>
                <w:rFonts w:ascii="宋体" w:hAnsi="宋体" w:cs="方正仿宋_GBK"/>
                <w:kern w:val="0"/>
                <w:sz w:val="15"/>
                <w:szCs w:val="15"/>
              </w:rPr>
              <w:t>3</w:t>
            </w:r>
            <w:r>
              <w:rPr>
                <w:rFonts w:hint="eastAsia" w:ascii="宋体" w:hAnsi="宋体" w:cs="方正仿宋_GBK"/>
                <w:kern w:val="0"/>
                <w:sz w:val="15"/>
                <w:szCs w:val="15"/>
              </w:rPr>
              <w:t>年内无重大以上交通责任事故证明等材料。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强化部门间信息共享。</w:t>
            </w:r>
            <w:r>
              <w:rPr>
                <w:rFonts w:ascii="宋体" w:hAnsi="宋体" w:cs="方正仿宋_GBK"/>
                <w:color w:val="000000"/>
                <w:kern w:val="0"/>
                <w:sz w:val="15"/>
                <w:szCs w:val="15"/>
              </w:rPr>
              <w:t>2.</w:t>
            </w:r>
            <w:r>
              <w:rPr>
                <w:rFonts w:hint="eastAsia" w:ascii="宋体" w:hAnsi="宋体" w:cs="方正仿宋_GBK"/>
                <w:color w:val="000000"/>
                <w:kern w:val="0"/>
                <w:sz w:val="15"/>
                <w:szCs w:val="15"/>
              </w:rPr>
              <w:t>加强社会监督，向社会公开道路旅客运输企业的运输服务质量承诺，依法及时处理投诉举报。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加强对道路旅客运输活动的监督检查，发现违法违规行为要依法查处。</w:t>
            </w:r>
          </w:p>
        </w:tc>
      </w:tr>
      <w:tr>
        <w:tblPrEx>
          <w:tblCellMar>
            <w:top w:w="0" w:type="dxa"/>
            <w:left w:w="108" w:type="dxa"/>
            <w:bottom w:w="0" w:type="dxa"/>
            <w:right w:w="108" w:type="dxa"/>
          </w:tblCellMar>
        </w:tblPrEx>
        <w:trPr>
          <w:wBefore w:w="0" w:type="dxa"/>
          <w:wAfter w:w="0" w:type="dxa"/>
          <w:cantSplit/>
          <w:trHeight w:val="6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危险货物运输经营许可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《中华人民共和国道路运输条例》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强化部门间信息共享，实施跨部门联合监管，强化危险货物道路运输全过程安全管理。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放射性物品道路运输经营许可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《中华人民共和国道路运输条例》《放射性物品运输安全管理条例》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强化部门间信息共享，实施跨部门联合监管，强化放射性物品道路运输全过程安全管理。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47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国际道路旅客运输许可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《中华人民共和国道路运输条例》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省级交通运输部门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加强部门间信息共享和联合监管，通过信息化手段对国际道路旅客运输企业、从业人员、运输车辆进行监督管理。</w:t>
            </w:r>
            <w:r>
              <w:rPr>
                <w:rFonts w:ascii="宋体" w:hAnsi="宋体" w:cs="方正仿宋_GBK"/>
                <w:color w:val="000000"/>
                <w:kern w:val="0"/>
                <w:sz w:val="15"/>
                <w:szCs w:val="15"/>
              </w:rPr>
              <w:t>2.</w:t>
            </w:r>
            <w:r>
              <w:rPr>
                <w:rFonts w:hint="eastAsia" w:ascii="宋体" w:hAnsi="宋体" w:cs="方正仿宋_GBK"/>
                <w:color w:val="000000"/>
                <w:kern w:val="0"/>
                <w:sz w:val="15"/>
                <w:szCs w:val="15"/>
              </w:rPr>
              <w:t>依托北斗卫星导航系统车载终端，加强对有关车辆的动态监控。</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46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229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出租汽车经营许可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道路运输经营许可证、网络预约出租汽车经营许可证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直辖市、设区的市、县级交通运输部门或者人民政府指定的出租汽车行政主管部门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开展服务质量信誉考核测评，建立出租汽车经营者信用档案并依法向社会公开信用记录，依法依规对失信主体开展失信惩戒。</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04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出租汽车车辆运营证核发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道路运输证、网络预约出租汽车运输证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直辖市、设区的市、县级交通运输部门或者人民政府指定的出租汽车行政主管部门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对开展出租汽车技术等级评定的地区，不再要求申请人提供技术等级评定相关材料，直接向检测机构获取车辆技术等级评定信息。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开展服务质量信誉考核测评，建立出租汽车经营者信用档案并依法向社会公开信用记录，依法依规对失信主体开展失信惩戒。</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84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交通运输部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从事海员外派业务审批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海洋船舶船员服务机构资质证书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《对外劳务合作管理条例》《中华人民共和国船员条例》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交通运输部直属海事局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加强信用监管，依法向社会公布有关企业信用记录，依法依规对失信主体开展失信惩戒。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55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水利工程建设监理单位甲级资质认定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水利工程建设监理单位资质等级证书（甲级）</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不再要求申请人提供营业执照复印件、有关人员资格证明等材料。</w:t>
            </w:r>
            <w:r>
              <w:rPr>
                <w:rFonts w:ascii="宋体" w:hAnsi="宋体" w:cs="方正仿宋_GBK"/>
                <w:kern w:val="0"/>
                <w:sz w:val="15"/>
                <w:szCs w:val="15"/>
              </w:rPr>
              <w:t>3.</w:t>
            </w:r>
            <w:r>
              <w:rPr>
                <w:rFonts w:hint="eastAsia" w:ascii="宋体" w:hAnsi="宋体" w:cs="方正仿宋_GBK"/>
                <w:kern w:val="0"/>
                <w:sz w:val="15"/>
                <w:szCs w:val="15"/>
              </w:rPr>
              <w:t>直接邮寄或由企业自取证书，实现企业“最多跑一次”。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加强信用监管，依法向社会公布水利工程建设监理单位信用状况，依法依规建立行业黑名单制度，对失信主体加大抽查比例并开展失信惩戒。</w:t>
            </w:r>
          </w:p>
        </w:tc>
      </w:tr>
      <w:tr>
        <w:tblPrEx>
          <w:tblCellMar>
            <w:top w:w="0" w:type="dxa"/>
            <w:left w:w="108" w:type="dxa"/>
            <w:bottom w:w="0" w:type="dxa"/>
            <w:right w:w="108" w:type="dxa"/>
          </w:tblCellMar>
        </w:tblPrEx>
        <w:trPr>
          <w:wBefore w:w="0" w:type="dxa"/>
          <w:wAfter w:w="0" w:type="dxa"/>
          <w:cantSplit/>
          <w:trHeight w:val="23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水利工程建设监理单位乙级资质认定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水利工程建设监理单位资质等级证书（乙级）</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不再要求申请人提供营业执照复印件、有关人员资格证明等材料。</w:t>
            </w:r>
            <w:r>
              <w:rPr>
                <w:rFonts w:ascii="宋体" w:hAnsi="宋体" w:cs="方正仿宋_GBK"/>
                <w:kern w:val="0"/>
                <w:sz w:val="15"/>
                <w:szCs w:val="15"/>
              </w:rPr>
              <w:t>3.</w:t>
            </w:r>
            <w:r>
              <w:rPr>
                <w:rFonts w:hint="eastAsia" w:ascii="宋体" w:hAnsi="宋体" w:cs="方正仿宋_GBK"/>
                <w:kern w:val="0"/>
                <w:sz w:val="15"/>
                <w:szCs w:val="15"/>
              </w:rPr>
              <w:t>直接邮寄或由企业自取证书，实现企业“最多跑一次”。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加强信用监管，依法向社会公布水利工程建设监理单位信用状况，依法依规建立行业黑名单制度，对失信主体加大抽查比例并开展失信惩戒。</w:t>
            </w:r>
          </w:p>
        </w:tc>
      </w:tr>
      <w:tr>
        <w:tblPrEx>
          <w:tblCellMar>
            <w:top w:w="0" w:type="dxa"/>
            <w:left w:w="108" w:type="dxa"/>
            <w:bottom w:w="0" w:type="dxa"/>
            <w:right w:w="108" w:type="dxa"/>
          </w:tblCellMar>
        </w:tblPrEx>
        <w:trPr>
          <w:wBefore w:w="0" w:type="dxa"/>
          <w:wAfter w:w="0" w:type="dxa"/>
          <w:cantSplit/>
          <w:trHeight w:val="240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水利工程质量检测单位资质认定（甲级）</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水利工程质量检测单位资质等级证书（甲级）</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不再要求申请人提供营业执照复印件、有关人员资格证明等材料。</w:t>
            </w:r>
            <w:r>
              <w:rPr>
                <w:rFonts w:ascii="宋体" w:hAnsi="宋体" w:cs="方正仿宋_GBK"/>
                <w:kern w:val="0"/>
                <w:sz w:val="15"/>
                <w:szCs w:val="15"/>
              </w:rPr>
              <w:t>3.</w:t>
            </w:r>
            <w:r>
              <w:rPr>
                <w:rFonts w:hint="eastAsia" w:ascii="宋体" w:hAnsi="宋体" w:cs="方正仿宋_GBK"/>
                <w:kern w:val="0"/>
                <w:sz w:val="15"/>
                <w:szCs w:val="15"/>
              </w:rPr>
              <w:t>直接邮寄或由企业自取证书，实现企业“最多跑一次”。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加强信用监管，依法向社会公布水利工程质量检测单位（甲级）信用状况，依法依规建立行业黑名单制度，对失信主体加大抽查比例并开展失信惩戒。</w:t>
            </w:r>
          </w:p>
        </w:tc>
      </w:tr>
      <w:tr>
        <w:tblPrEx>
          <w:tblCellMar>
            <w:top w:w="0" w:type="dxa"/>
            <w:left w:w="108" w:type="dxa"/>
            <w:bottom w:w="0" w:type="dxa"/>
            <w:right w:w="108" w:type="dxa"/>
          </w:tblCellMar>
        </w:tblPrEx>
        <w:trPr>
          <w:wBefore w:w="0" w:type="dxa"/>
          <w:wAfter w:w="0" w:type="dxa"/>
          <w:cantSplit/>
          <w:trHeight w:val="239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河道（含长江）采砂许可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河道采砂许可证、长江河道采砂许可证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《中华人民共和国水法》《中华人民共和国河道管理条例》《长江河道采砂管理条例》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长江水利委员会；有关流域管理机构；县级以上地方水利部门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加强河道采砂规划编制审批，实行年度采量控制，及时向社会公布可采区、可采期、可采量。</w:t>
            </w:r>
            <w:r>
              <w:rPr>
                <w:rFonts w:ascii="宋体" w:hAnsi="宋体" w:cs="方正仿宋_GBK"/>
                <w:kern w:val="0"/>
                <w:sz w:val="15"/>
                <w:szCs w:val="15"/>
              </w:rPr>
              <w:t>2.</w:t>
            </w:r>
            <w:r>
              <w:rPr>
                <w:rFonts w:hint="eastAsia" w:ascii="宋体" w:hAnsi="宋体" w:cs="方正仿宋_GBK"/>
                <w:kern w:val="0"/>
                <w:sz w:val="15"/>
                <w:szCs w:val="15"/>
              </w:rPr>
              <w:t>对公益性采砂减少审批环节，对符合相关工程建设项目程序的，不再同时开展河道（含长江）采砂行政许可。</w:t>
            </w:r>
            <w:r>
              <w:rPr>
                <w:rFonts w:ascii="宋体" w:hAnsi="宋体" w:cs="方正仿宋_GBK"/>
                <w:kern w:val="0"/>
                <w:sz w:val="15"/>
                <w:szCs w:val="15"/>
              </w:rPr>
              <w:t>3.</w:t>
            </w:r>
            <w:r>
              <w:rPr>
                <w:rFonts w:hint="eastAsia" w:ascii="宋体" w:hAnsi="宋体" w:cs="方正仿宋_GBK"/>
                <w:kern w:val="0"/>
                <w:sz w:val="15"/>
                <w:szCs w:val="15"/>
              </w:rPr>
              <w:t>采取灵活的许可实施方式，各地可结合实际采取招标等公平竞争的方式实施许可。</w:t>
            </w:r>
            <w:r>
              <w:rPr>
                <w:rFonts w:ascii="宋体" w:hAnsi="宋体" w:cs="方正仿宋_GBK"/>
                <w:kern w:val="0"/>
                <w:sz w:val="15"/>
                <w:szCs w:val="15"/>
              </w:rPr>
              <w:t>4.</w:t>
            </w:r>
            <w:r>
              <w:rPr>
                <w:rFonts w:hint="eastAsia" w:ascii="宋体" w:hAnsi="宋体" w:cs="方正仿宋_GBK"/>
                <w:kern w:val="0"/>
                <w:sz w:val="15"/>
                <w:szCs w:val="15"/>
              </w:rPr>
              <w:t>鼓励和支持河砂统一开采管理。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落实河道采砂管理河长、水行政主管部门、现场监管和行政执法四方责任。</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开展“四不两直”暗访，加强对采砂情况的监督检查。</w:t>
            </w:r>
            <w:r>
              <w:rPr>
                <w:rFonts w:ascii="宋体" w:hAnsi="宋体" w:cs="方正仿宋_GBK"/>
                <w:color w:val="000000"/>
                <w:kern w:val="0"/>
                <w:sz w:val="15"/>
                <w:szCs w:val="15"/>
              </w:rPr>
              <w:t>3.</w:t>
            </w:r>
            <w:r>
              <w:rPr>
                <w:rFonts w:hint="eastAsia" w:ascii="宋体" w:hAnsi="宋体" w:cs="方正仿宋_GBK"/>
                <w:color w:val="000000"/>
                <w:kern w:val="0"/>
                <w:sz w:val="15"/>
                <w:szCs w:val="15"/>
              </w:rPr>
              <w:t>长江干流实行砂石采运管理单制度，加强采砂现场及运输环节监管。</w:t>
            </w:r>
            <w:r>
              <w:rPr>
                <w:rFonts w:ascii="宋体" w:hAnsi="宋体" w:cs="方正仿宋_GBK"/>
                <w:color w:val="000000"/>
                <w:kern w:val="0"/>
                <w:sz w:val="15"/>
                <w:szCs w:val="15"/>
              </w:rPr>
              <w:t>4.</w:t>
            </w:r>
            <w:r>
              <w:rPr>
                <w:rFonts w:hint="eastAsia" w:ascii="宋体" w:hAnsi="宋体" w:cs="方正仿宋_GBK"/>
                <w:color w:val="000000"/>
                <w:kern w:val="0"/>
                <w:sz w:val="15"/>
                <w:szCs w:val="15"/>
              </w:rPr>
              <w:t>运用卫星遥感、卫星导航定位、视频监控、无人机等技术手段进行动态监控。</w:t>
            </w:r>
            <w:r>
              <w:rPr>
                <w:rFonts w:ascii="宋体" w:hAnsi="宋体" w:cs="方正仿宋_GBK"/>
                <w:color w:val="000000"/>
                <w:kern w:val="0"/>
                <w:sz w:val="15"/>
                <w:szCs w:val="15"/>
              </w:rPr>
              <w:t>5.</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354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水利部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取水许可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取水许可证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《中华人民共和国水法》《取水许可和水资源费征收管理条例》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流域管理机构；县级以上地方水利部门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在各类开发区、工业园区、新区和其他有条件的区域，推行水资源论证区域评估，对已实施水资源论证区域评估范围内的建设项目推行取水许可告知承诺制。</w:t>
            </w:r>
            <w:r>
              <w:rPr>
                <w:rFonts w:ascii="宋体" w:hAnsi="宋体" w:cs="方正仿宋_GBK"/>
                <w:color w:val="000000"/>
                <w:kern w:val="0"/>
                <w:sz w:val="15"/>
                <w:szCs w:val="15"/>
              </w:rPr>
              <w:t>2.</w:t>
            </w:r>
            <w:r>
              <w:rPr>
                <w:rFonts w:hint="eastAsia" w:ascii="宋体" w:hAnsi="宋体" w:cs="方正仿宋_GBK"/>
                <w:color w:val="000000"/>
                <w:kern w:val="0"/>
                <w:sz w:val="15"/>
                <w:szCs w:val="15"/>
              </w:rPr>
              <w:t>按国务院统一部署，推广取水许可电子许可证，实现申请、审批全程网上办理。</w:t>
            </w:r>
            <w:r>
              <w:rPr>
                <w:rFonts w:ascii="宋体" w:hAnsi="宋体" w:cs="方正仿宋_GBK"/>
                <w:color w:val="000000"/>
                <w:kern w:val="0"/>
                <w:sz w:val="15"/>
                <w:szCs w:val="15"/>
              </w:rPr>
              <w:t>3.</w:t>
            </w:r>
            <w:r>
              <w:rPr>
                <w:rFonts w:hint="eastAsia" w:ascii="宋体" w:hAnsi="宋体" w:cs="方正仿宋_GBK"/>
                <w:color w:val="000000"/>
                <w:kern w:val="0"/>
                <w:sz w:val="15"/>
                <w:szCs w:val="15"/>
              </w:rPr>
              <w:t>简化优化建设项目水资源论证管理要求，实行报告表、报告书分类管理，对取水量较小、用水工艺简单且取退水影响小的项目推行报告表管理。</w:t>
            </w:r>
            <w:r>
              <w:rPr>
                <w:rFonts w:ascii="宋体" w:hAnsi="宋体" w:cs="方正仿宋_GBK"/>
                <w:color w:val="000000"/>
                <w:kern w:val="0"/>
                <w:sz w:val="15"/>
                <w:szCs w:val="15"/>
              </w:rPr>
              <w:t>4.</w:t>
            </w:r>
            <w:r>
              <w:rPr>
                <w:rFonts w:hint="eastAsia" w:ascii="宋体" w:hAnsi="宋体" w:cs="方正仿宋_GBK"/>
                <w:color w:val="000000"/>
                <w:kern w:val="0"/>
                <w:sz w:val="15"/>
                <w:szCs w:val="15"/>
              </w:rPr>
              <w:t>简化技术审查环节，细化明确报告书技术审查标准，报告书技术审查时限由</w:t>
            </w:r>
            <w:r>
              <w:rPr>
                <w:rFonts w:ascii="宋体" w:hAnsi="宋体" w:cs="方正仿宋_GBK"/>
                <w:color w:val="000000"/>
                <w:kern w:val="0"/>
                <w:sz w:val="15"/>
                <w:szCs w:val="15"/>
              </w:rPr>
              <w:t>30</w:t>
            </w:r>
            <w:r>
              <w:rPr>
                <w:rFonts w:hint="eastAsia" w:ascii="宋体" w:hAnsi="宋体" w:cs="方正仿宋_GBK"/>
                <w:color w:val="000000"/>
                <w:kern w:val="0"/>
                <w:sz w:val="15"/>
                <w:szCs w:val="15"/>
              </w:rPr>
              <w:t>个工作日压减至</w:t>
            </w:r>
            <w:r>
              <w:rPr>
                <w:rFonts w:ascii="宋体" w:hAnsi="宋体" w:cs="方正仿宋_GBK"/>
                <w:color w:val="000000"/>
                <w:kern w:val="0"/>
                <w:sz w:val="15"/>
                <w:szCs w:val="15"/>
              </w:rPr>
              <w:t>20</w:t>
            </w:r>
            <w:r>
              <w:rPr>
                <w:rFonts w:hint="eastAsia" w:ascii="宋体" w:hAnsi="宋体" w:cs="方正仿宋_GBK"/>
                <w:color w:val="000000"/>
                <w:kern w:val="0"/>
                <w:sz w:val="15"/>
                <w:szCs w:val="15"/>
              </w:rPr>
              <w:t>个工作日（不含报告书修改时间）。对报告表实行备案承诺制，不再组织技术审查，由水利部门直接审核。</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开展“双随机、一公开”监管，发现取水单位和个人取用水、有关技术单位编制报告中存在违法行为的，要依法查处并向社会公开。</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加强信用监管，将取水单位和个人的相关违法信息纳入社会征信体系，依法依规对失信主体开展失信惩戒。</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生鲜乳准运证明核发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生鲜乳准运证明</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《乳品质量安全监督管理条例》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县级农业农村（畜牧兽医）部门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将生鲜乳准运证有效期由一年延长至两年。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加强对生鲜乳运输车辆的监管，将车辆全部纳入监管监测信息系统，实时掌握运营情况。</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生鲜乳收购站许可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生鲜乳收购许可证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《乳品质量安全监督管理条例》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县级农业农村（畜牧兽医）部门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加强对生鲜乳收购站的监管，将其全部纳入监管监测信息系统，实时掌握收购、运营情况。</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239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农作物种子、食用菌菌种生产经营许可证核发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农作物种子、食用菌菌种生产经营许可证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开展“双随机、一公开”监管，根据风险程度，合理确定抽查比例，对风险等级高的领域、投诉举报多的企业实施重点监管。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强化社会监督，依法及时处理举报、投诉问题，调查处理结果向社会公开。</w:t>
            </w:r>
          </w:p>
        </w:tc>
      </w:tr>
      <w:tr>
        <w:tblPrEx>
          <w:tblCellMar>
            <w:top w:w="0" w:type="dxa"/>
            <w:left w:w="108" w:type="dxa"/>
            <w:bottom w:w="0" w:type="dxa"/>
            <w:right w:w="108" w:type="dxa"/>
          </w:tblCellMar>
        </w:tblPrEx>
        <w:trPr>
          <w:wBefore w:w="0" w:type="dxa"/>
          <w:wAfter w:w="0" w:type="dxa"/>
          <w:cantSplit/>
          <w:trHeight w:val="97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进出口农作物种子审批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动植物苗种进（出）口审批表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开展“双随机、一公开”监管，对实行承诺备案和申请资料留存备查的企业实施重点监管，严肃查处弄虚作假骗取许可行为。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加强信用监管，向社会公布进出口农作物种子企业信用状况，依法依规对失信主体开展失信惩戒。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09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食用菌菌种进出口审批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动植物苗种进（出）口审批表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实现申请、审批网上办理。</w:t>
            </w:r>
            <w:r>
              <w:rPr>
                <w:rFonts w:ascii="宋体" w:hAnsi="宋体" w:cs="方正仿宋_GBK"/>
                <w:color w:val="000000"/>
                <w:kern w:val="0"/>
                <w:sz w:val="15"/>
                <w:szCs w:val="15"/>
              </w:rPr>
              <w:t>2.</w:t>
            </w:r>
            <w:r>
              <w:rPr>
                <w:rFonts w:hint="eastAsia" w:ascii="宋体" w:hAnsi="宋体" w:cs="方正仿宋_GBK"/>
                <w:color w:val="000000"/>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开展“双随机、一公开”监管，根据风险程度，合理确定抽查比例，对风险等级高的领域、投诉举报多的企业实施重点监管。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强化社会监督，依法及时处理举报、投诉问题，调查处理结果向社会公开。</w:t>
            </w:r>
          </w:p>
        </w:tc>
      </w:tr>
      <w:tr>
        <w:tblPrEx>
          <w:tblCellMar>
            <w:top w:w="0" w:type="dxa"/>
            <w:left w:w="108" w:type="dxa"/>
            <w:bottom w:w="0" w:type="dxa"/>
            <w:right w:w="108" w:type="dxa"/>
          </w:tblCellMar>
        </w:tblPrEx>
        <w:trPr>
          <w:wBefore w:w="0" w:type="dxa"/>
          <w:wAfter w:w="0" w:type="dxa"/>
          <w:cantSplit/>
          <w:trHeight w:val="142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农作物种子生产经营（外商投资企业）许可证核发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实现申请、受理网上办理。</w:t>
            </w:r>
            <w:r>
              <w:rPr>
                <w:rFonts w:ascii="宋体" w:hAnsi="宋体" w:cs="方正仿宋_GBK"/>
                <w:kern w:val="0"/>
                <w:sz w:val="15"/>
                <w:szCs w:val="15"/>
              </w:rPr>
              <w:t>2.</w:t>
            </w:r>
            <w:r>
              <w:rPr>
                <w:rFonts w:hint="eastAsia" w:ascii="宋体" w:hAnsi="宋体" w:cs="方正仿宋_GBK"/>
                <w:kern w:val="0"/>
                <w:sz w:val="15"/>
                <w:szCs w:val="15"/>
              </w:rPr>
              <w:t>不再要求申请人提供种子检验、加工等设备清单和购置发票复印件。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开展“双随机、一公开”监管，对实行承诺备案和申请资料留存备查的企业实施重点监管，严肃查处弄虚作假骗取许可行为。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加强信用监管，依法向社会公布外商投资农作物种子企业信用状况，依法依规对失信主体开展失信惩戒。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41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农作物种子生产经营（进出口）许可证核发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实现申请、受理网上办理。</w:t>
            </w:r>
            <w:r>
              <w:rPr>
                <w:rFonts w:ascii="宋体" w:hAnsi="宋体" w:cs="方正仿宋_GBK"/>
                <w:kern w:val="0"/>
                <w:sz w:val="15"/>
                <w:szCs w:val="15"/>
              </w:rPr>
              <w:t>2.</w:t>
            </w:r>
            <w:r>
              <w:rPr>
                <w:rFonts w:hint="eastAsia" w:ascii="宋体" w:hAnsi="宋体" w:cs="方正仿宋_GBK"/>
                <w:kern w:val="0"/>
                <w:sz w:val="15"/>
                <w:szCs w:val="15"/>
              </w:rPr>
              <w:t>不再要求申请人提供种子检验、加工等设备清单和购置发票复印件。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开展“双随机、一公开”监管，对实行承诺备案和申请资料留存备查的企业实施重点监管，严肃查处弄虚作假骗取许可行为。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加强信用监管，依法向社会公布进出口农作物种子企业信用状况，依法依规对失信主体开展失信惩戒。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22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农作物种子质量检验机构资格认定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农作物种子质量检验机构考核证书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不再要求申请人提供机构设置、人员身份等证明材料。</w:t>
            </w:r>
            <w:r>
              <w:rPr>
                <w:rFonts w:ascii="宋体" w:hAnsi="宋体" w:cs="方正仿宋_GBK"/>
                <w:kern w:val="0"/>
                <w:sz w:val="15"/>
                <w:szCs w:val="15"/>
              </w:rPr>
              <w:t>2.</w:t>
            </w:r>
            <w:r>
              <w:rPr>
                <w:rFonts w:hint="eastAsia" w:ascii="宋体" w:hAnsi="宋体" w:cs="方正仿宋_GBK"/>
                <w:kern w:val="0"/>
                <w:sz w:val="15"/>
                <w:szCs w:val="15"/>
              </w:rPr>
              <w:t>将人员数量要求由不少于</w:t>
            </w:r>
            <w:r>
              <w:rPr>
                <w:rFonts w:ascii="宋体" w:hAnsi="宋体" w:cs="方正仿宋_GBK"/>
                <w:kern w:val="0"/>
                <w:sz w:val="15"/>
                <w:szCs w:val="15"/>
              </w:rPr>
              <w:t>5</w:t>
            </w:r>
            <w:r>
              <w:rPr>
                <w:rFonts w:hint="eastAsia" w:ascii="宋体" w:hAnsi="宋体" w:cs="方正仿宋_GBK"/>
                <w:kern w:val="0"/>
                <w:sz w:val="15"/>
                <w:szCs w:val="15"/>
              </w:rPr>
              <w:t>人压减为满足要求即可，将仪器设备种类由不少于</w:t>
            </w:r>
            <w:r>
              <w:rPr>
                <w:rFonts w:ascii="宋体" w:hAnsi="宋体" w:cs="方正仿宋_GBK"/>
                <w:kern w:val="0"/>
                <w:sz w:val="15"/>
                <w:szCs w:val="15"/>
              </w:rPr>
              <w:t>6</w:t>
            </w:r>
            <w:r>
              <w:rPr>
                <w:rFonts w:hint="eastAsia" w:ascii="宋体" w:hAnsi="宋体" w:cs="方正仿宋_GBK"/>
                <w:kern w:val="0"/>
                <w:sz w:val="15"/>
                <w:szCs w:val="15"/>
              </w:rPr>
              <w:t>类压减为满足要求即可。</w:t>
            </w:r>
            <w:r>
              <w:rPr>
                <w:rFonts w:ascii="宋体" w:hAnsi="宋体" w:cs="方正仿宋_GBK"/>
                <w:kern w:val="0"/>
                <w:sz w:val="15"/>
                <w:szCs w:val="15"/>
              </w:rPr>
              <w:t>3.</w:t>
            </w:r>
            <w:r>
              <w:rPr>
                <w:rFonts w:hint="eastAsia" w:ascii="宋体" w:hAnsi="宋体" w:cs="方正仿宋_GBK"/>
                <w:kern w:val="0"/>
                <w:sz w:val="15"/>
                <w:szCs w:val="15"/>
              </w:rPr>
              <w:t>将能力验证时限由</w:t>
            </w:r>
            <w:r>
              <w:rPr>
                <w:rFonts w:ascii="宋体" w:hAnsi="宋体" w:cs="方正仿宋_GBK"/>
                <w:kern w:val="0"/>
                <w:sz w:val="15"/>
                <w:szCs w:val="15"/>
              </w:rPr>
              <w:t>90</w:t>
            </w:r>
            <w:r>
              <w:rPr>
                <w:rFonts w:hint="eastAsia" w:ascii="宋体" w:hAnsi="宋体" w:cs="方正仿宋_GBK"/>
                <w:kern w:val="0"/>
                <w:sz w:val="15"/>
                <w:szCs w:val="15"/>
              </w:rPr>
              <w:t>天压减为最长不超过</w:t>
            </w:r>
            <w:r>
              <w:rPr>
                <w:rFonts w:ascii="宋体" w:hAnsi="宋体" w:cs="方正仿宋_GBK"/>
                <w:kern w:val="0"/>
                <w:sz w:val="15"/>
                <w:szCs w:val="15"/>
              </w:rPr>
              <w:t>45</w:t>
            </w:r>
            <w:r>
              <w:rPr>
                <w:rFonts w:hint="eastAsia" w:ascii="宋体" w:hAnsi="宋体" w:cs="方正仿宋_GBK"/>
                <w:kern w:val="0"/>
                <w:sz w:val="15"/>
                <w:szCs w:val="15"/>
              </w:rPr>
              <w:t>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开展“双随机、一公开”监管，根据风险程度、信用水平，合理确定抽查比例，现场检查时重点对仪器设备完整性、检验场所安全性、有关数据处理和保存合规性等进行检查。</w:t>
            </w:r>
            <w:r>
              <w:rPr>
                <w:rFonts w:ascii="宋体" w:hAnsi="宋体" w:cs="方正仿宋_GBK"/>
                <w:color w:val="000000"/>
                <w:kern w:val="0"/>
                <w:sz w:val="15"/>
                <w:szCs w:val="15"/>
              </w:rPr>
              <w:t>2.</w:t>
            </w:r>
            <w:r>
              <w:rPr>
                <w:rFonts w:hint="eastAsia" w:ascii="宋体" w:hAnsi="宋体" w:cs="方正仿宋_GBK"/>
                <w:color w:val="000000"/>
                <w:kern w:val="0"/>
                <w:sz w:val="15"/>
                <w:szCs w:val="15"/>
              </w:rPr>
              <w:t>委托有关技术机构，对检验单位定期开展检测能力、仪器设备、管理程序等方面的能力验证。</w:t>
            </w:r>
            <w:r>
              <w:rPr>
                <w:rFonts w:ascii="宋体" w:hAnsi="宋体" w:cs="方正仿宋_GBK"/>
                <w:color w:val="000000"/>
                <w:kern w:val="0"/>
                <w:sz w:val="15"/>
                <w:szCs w:val="15"/>
              </w:rPr>
              <w:t>3.</w:t>
            </w:r>
            <w:r>
              <w:rPr>
                <w:rFonts w:hint="eastAsia" w:ascii="宋体" w:hAnsi="宋体" w:cs="方正仿宋_GBK"/>
                <w:color w:val="000000"/>
                <w:kern w:val="0"/>
                <w:sz w:val="15"/>
                <w:szCs w:val="15"/>
              </w:rPr>
              <w:t>加强监测，针对发现的种子质量检验普遍问题和突出风险开展专项检查。</w:t>
            </w:r>
          </w:p>
        </w:tc>
      </w:tr>
      <w:tr>
        <w:tblPrEx>
          <w:tblCellMar>
            <w:top w:w="0" w:type="dxa"/>
            <w:left w:w="108" w:type="dxa"/>
            <w:bottom w:w="0" w:type="dxa"/>
            <w:right w:w="108" w:type="dxa"/>
          </w:tblCellMar>
        </w:tblPrEx>
        <w:trPr>
          <w:wBefore w:w="0" w:type="dxa"/>
          <w:wAfter w:w="0" w:type="dxa"/>
          <w:cantSplit/>
          <w:trHeight w:val="226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食用菌菌种质量检验机构资格认定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食用菌菌种质量检验机构考核证书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不再要求申请人提供机构设置、人员身份等证明材料。</w:t>
            </w:r>
            <w:r>
              <w:rPr>
                <w:rFonts w:ascii="宋体" w:hAnsi="宋体" w:cs="方正仿宋_GBK"/>
                <w:kern w:val="0"/>
                <w:sz w:val="15"/>
                <w:szCs w:val="15"/>
              </w:rPr>
              <w:t>2.</w:t>
            </w:r>
            <w:r>
              <w:rPr>
                <w:rFonts w:hint="eastAsia" w:ascii="宋体" w:hAnsi="宋体" w:cs="方正仿宋_GBK"/>
                <w:kern w:val="0"/>
                <w:sz w:val="15"/>
                <w:szCs w:val="15"/>
              </w:rPr>
              <w:t>将人员数量要求由不少于</w:t>
            </w:r>
            <w:r>
              <w:rPr>
                <w:rFonts w:ascii="宋体" w:hAnsi="宋体" w:cs="方正仿宋_GBK"/>
                <w:kern w:val="0"/>
                <w:sz w:val="15"/>
                <w:szCs w:val="15"/>
              </w:rPr>
              <w:t>5</w:t>
            </w:r>
            <w:r>
              <w:rPr>
                <w:rFonts w:hint="eastAsia" w:ascii="宋体" w:hAnsi="宋体" w:cs="方正仿宋_GBK"/>
                <w:kern w:val="0"/>
                <w:sz w:val="15"/>
                <w:szCs w:val="15"/>
              </w:rPr>
              <w:t>人压减为满足要求即可，将仪器设备种类由不少于</w:t>
            </w:r>
            <w:r>
              <w:rPr>
                <w:rFonts w:ascii="宋体" w:hAnsi="宋体" w:cs="方正仿宋_GBK"/>
                <w:kern w:val="0"/>
                <w:sz w:val="15"/>
                <w:szCs w:val="15"/>
              </w:rPr>
              <w:t>6</w:t>
            </w:r>
            <w:r>
              <w:rPr>
                <w:rFonts w:hint="eastAsia" w:ascii="宋体" w:hAnsi="宋体" w:cs="方正仿宋_GBK"/>
                <w:kern w:val="0"/>
                <w:sz w:val="15"/>
                <w:szCs w:val="15"/>
              </w:rPr>
              <w:t>类压减为满足要求即可。</w:t>
            </w:r>
            <w:r>
              <w:rPr>
                <w:rFonts w:ascii="宋体" w:hAnsi="宋体" w:cs="方正仿宋_GBK"/>
                <w:kern w:val="0"/>
                <w:sz w:val="15"/>
                <w:szCs w:val="15"/>
              </w:rPr>
              <w:t>3.</w:t>
            </w:r>
            <w:r>
              <w:rPr>
                <w:rFonts w:hint="eastAsia" w:ascii="宋体" w:hAnsi="宋体" w:cs="方正仿宋_GBK"/>
                <w:kern w:val="0"/>
                <w:sz w:val="15"/>
                <w:szCs w:val="15"/>
              </w:rPr>
              <w:t>将能力验证时限由</w:t>
            </w:r>
            <w:r>
              <w:rPr>
                <w:rFonts w:ascii="宋体" w:hAnsi="宋体" w:cs="方正仿宋_GBK"/>
                <w:kern w:val="0"/>
                <w:sz w:val="15"/>
                <w:szCs w:val="15"/>
              </w:rPr>
              <w:t>90</w:t>
            </w:r>
            <w:r>
              <w:rPr>
                <w:rFonts w:hint="eastAsia" w:ascii="宋体" w:hAnsi="宋体" w:cs="方正仿宋_GBK"/>
                <w:kern w:val="0"/>
                <w:sz w:val="15"/>
                <w:szCs w:val="15"/>
              </w:rPr>
              <w:t>天压减至最长不超过</w:t>
            </w:r>
            <w:r>
              <w:rPr>
                <w:rFonts w:ascii="宋体" w:hAnsi="宋体" w:cs="方正仿宋_GBK"/>
                <w:kern w:val="0"/>
                <w:sz w:val="15"/>
                <w:szCs w:val="15"/>
              </w:rPr>
              <w:t>45</w:t>
            </w:r>
            <w:r>
              <w:rPr>
                <w:rFonts w:hint="eastAsia" w:ascii="宋体" w:hAnsi="宋体" w:cs="方正仿宋_GBK"/>
                <w:kern w:val="0"/>
                <w:sz w:val="15"/>
                <w:szCs w:val="15"/>
              </w:rPr>
              <w:t>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开展“双随机、一公开”监管，根据风险程度、信用水平，合理确定抽查比例，现场检查时重点对仪器设备完整性、检验场所安全性、有关数据处理和保存合规性等进行检查。</w:t>
            </w:r>
            <w:r>
              <w:rPr>
                <w:rFonts w:ascii="宋体" w:hAnsi="宋体" w:cs="方正仿宋_GBK"/>
                <w:color w:val="000000"/>
                <w:kern w:val="0"/>
                <w:sz w:val="15"/>
                <w:szCs w:val="15"/>
              </w:rPr>
              <w:t>2.</w:t>
            </w:r>
            <w:r>
              <w:rPr>
                <w:rFonts w:hint="eastAsia" w:ascii="宋体" w:hAnsi="宋体" w:cs="方正仿宋_GBK"/>
                <w:color w:val="000000"/>
                <w:kern w:val="0"/>
                <w:sz w:val="15"/>
                <w:szCs w:val="15"/>
              </w:rPr>
              <w:t>委托有关技术机构，对检验单位定期开展检测能力、仪器设备、管理程序等方面的能力验证。</w:t>
            </w:r>
            <w:r>
              <w:rPr>
                <w:rFonts w:ascii="宋体" w:hAnsi="宋体" w:cs="方正仿宋_GBK"/>
                <w:color w:val="000000"/>
                <w:kern w:val="0"/>
                <w:sz w:val="15"/>
                <w:szCs w:val="15"/>
              </w:rPr>
              <w:t>3.</w:t>
            </w:r>
            <w:r>
              <w:rPr>
                <w:rFonts w:hint="eastAsia" w:ascii="宋体" w:hAnsi="宋体" w:cs="方正仿宋_GBK"/>
                <w:color w:val="000000"/>
                <w:kern w:val="0"/>
                <w:sz w:val="15"/>
                <w:szCs w:val="15"/>
              </w:rPr>
              <w:t>加强监测，针对发现的种子质量检验普遍问题和突出风险开展专项检查。</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转基因农作物种子生产经营许可证核发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转基因农作物种子生产经营许可证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《中华人民共和国种子法》《农业转基因生物安全管理条例》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开展“双随机、一公开”监管，对实行承诺备案和申请资料留存备查的企业实施重点监管，严肃查处弄虚作假骗取许可行为。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加强信用监管，依法向社会公布农作物种子企业信用状况，依法依规对失信主体开展失信惩戒。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转基因种畜禽生产经营许可证核发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转基因种畜禽生产经营许可证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《农业转基因生物安全管理条例》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加强行业监测，将风险隐患较多的企业列入重点监管对象，确保不发生重大风险。</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依法及时处理投诉举报，并将调查处理结果向社会公开。</w:t>
            </w:r>
          </w:p>
        </w:tc>
      </w:tr>
      <w:tr>
        <w:tblPrEx>
          <w:tblCellMar>
            <w:top w:w="0" w:type="dxa"/>
            <w:left w:w="108" w:type="dxa"/>
            <w:bottom w:w="0" w:type="dxa"/>
            <w:right w:w="108" w:type="dxa"/>
          </w:tblCellMar>
        </w:tblPrEx>
        <w:trPr>
          <w:wBefore w:w="0" w:type="dxa"/>
          <w:wAfter w:w="0" w:type="dxa"/>
          <w:cantSplit/>
          <w:trHeight w:val="57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转基因水产苗种生产经营许可证核发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转基因水产苗种生产经营许可证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《农业转基因生物安全管理条例》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实现全国一网通办，申请人“最多跑一次”。</w:t>
            </w:r>
            <w:r>
              <w:rPr>
                <w:rFonts w:ascii="宋体" w:hAnsi="宋体" w:cs="方正仿宋_GBK"/>
                <w:kern w:val="0"/>
                <w:sz w:val="15"/>
                <w:szCs w:val="15"/>
              </w:rPr>
              <w:t>2.</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依法及时处理举报、投诉问题，处理结果依法向社会公开并记入企业信用记录。</w:t>
            </w:r>
          </w:p>
        </w:tc>
      </w:tr>
      <w:tr>
        <w:tblPrEx>
          <w:tblCellMar>
            <w:top w:w="0" w:type="dxa"/>
            <w:left w:w="108" w:type="dxa"/>
            <w:bottom w:w="0" w:type="dxa"/>
            <w:right w:w="108" w:type="dxa"/>
          </w:tblCellMar>
        </w:tblPrEx>
        <w:trPr>
          <w:wBefore w:w="0" w:type="dxa"/>
          <w:wAfter w:w="0" w:type="dxa"/>
          <w:cantSplit/>
          <w:trHeight w:val="54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249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农业转基因生物加工审批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农业转基因生物加工许可证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《农业转基因生物安全管理条例》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不再要求申请人提供加工原料的《农业转基因生物安全证书》复印件。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畅通投诉举报渠道，及时调查处理并将处理结果向社会公开。</w:t>
            </w:r>
            <w:r>
              <w:rPr>
                <w:rFonts w:ascii="宋体" w:hAnsi="宋体" w:cs="方正仿宋_GBK"/>
                <w:color w:val="000000"/>
                <w:kern w:val="0"/>
                <w:sz w:val="15"/>
                <w:szCs w:val="15"/>
              </w:rPr>
              <w:t>3.</w:t>
            </w:r>
            <w:r>
              <w:rPr>
                <w:rFonts w:hint="eastAsia" w:ascii="宋体" w:hAnsi="宋体" w:cs="方正仿宋_GBK"/>
                <w:color w:val="000000"/>
                <w:kern w:val="0"/>
                <w:sz w:val="15"/>
                <w:szCs w:val="15"/>
              </w:rPr>
              <w:t>加强行业自律。</w:t>
            </w:r>
          </w:p>
        </w:tc>
      </w:tr>
      <w:tr>
        <w:tblPrEx>
          <w:tblCellMar>
            <w:top w:w="0" w:type="dxa"/>
            <w:left w:w="108" w:type="dxa"/>
            <w:bottom w:w="0" w:type="dxa"/>
            <w:right w:w="108" w:type="dxa"/>
          </w:tblCellMar>
        </w:tblPrEx>
        <w:trPr>
          <w:wBefore w:w="0" w:type="dxa"/>
          <w:wAfter w:w="0" w:type="dxa"/>
          <w:cantSplit/>
          <w:trHeight w:val="67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种畜禽生产经营许可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种畜禽生产经营许可证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《中华人民共和国畜牧法》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开展“双随机、一公开”监管，根据风险程度，合理确定抽查比例，对风险等级高的领域、投诉举报多的企业实施重点监管。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强化社会监督，依法及时处理投诉举报，调查处理结果向社会公开。</w:t>
            </w:r>
          </w:p>
        </w:tc>
      </w:tr>
      <w:tr>
        <w:tblPrEx>
          <w:tblCellMar>
            <w:top w:w="0" w:type="dxa"/>
            <w:left w:w="108" w:type="dxa"/>
            <w:bottom w:w="0" w:type="dxa"/>
            <w:right w:w="108" w:type="dxa"/>
          </w:tblCellMar>
        </w:tblPrEx>
        <w:trPr>
          <w:wBefore w:w="0" w:type="dxa"/>
          <w:wAfter w:w="0" w:type="dxa"/>
          <w:cantSplit/>
          <w:trHeight w:val="51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蜂种生产经营许可证核发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蜂种生产经营许可证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《中华人民共和国畜牧法》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开展“双随机、一公开”监管，根据风险程度，合理确定抽查比例，对风险等级高的领域、投诉举报多的企业实施重点监管。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强化社会监督，依法及时处理投诉举报，调查处理结果向社会公开。</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蚕种生产经营许可证核发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蚕种生产经营许可证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《中华人民共和国畜牧法》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开展“双随机、一公开”监管，根据风险程度，合理确定抽查比例，对风险等级高的领域、投诉举报多的企业实施重点监管。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强化社会监督，依法及时处理投诉举报，调查处理结果向社会公开。</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农产品质量安全检测机构资格认定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农产品质量安全检测机构考核合格证书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《中华人民共和国农产品质量安全法》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营业执照、授权证明等材料，上级或者有关部门批准机构设置的证明文件，已通过计量认证的认证证书及附表，技术人员资格证明材料（包括学历证书、省级以上农业农村部门考核证明、中级以上技术职称证书）、技术负责人和质量负责人技术职称证书等证明材料。</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个工作日（现场评审不超过</w:t>
            </w:r>
            <w:r>
              <w:rPr>
                <w:rFonts w:ascii="宋体" w:hAnsi="宋体" w:cs="方正仿宋_GBK"/>
                <w:kern w:val="0"/>
                <w:sz w:val="15"/>
                <w:szCs w:val="15"/>
              </w:rPr>
              <w:t>2</w:t>
            </w:r>
            <w:r>
              <w:rPr>
                <w:rFonts w:hint="eastAsia" w:ascii="宋体" w:hAnsi="宋体" w:cs="方正仿宋_GBK"/>
                <w:kern w:val="0"/>
                <w:sz w:val="15"/>
                <w:szCs w:val="15"/>
              </w:rPr>
              <w:t>个月）压减至</w:t>
            </w:r>
            <w:r>
              <w:rPr>
                <w:rFonts w:ascii="宋体" w:hAnsi="宋体" w:cs="方正仿宋_GBK"/>
                <w:kern w:val="0"/>
                <w:sz w:val="15"/>
                <w:szCs w:val="15"/>
              </w:rPr>
              <w:t>15</w:t>
            </w:r>
            <w:r>
              <w:rPr>
                <w:rFonts w:hint="eastAsia" w:ascii="宋体" w:hAnsi="宋体" w:cs="方正仿宋_GBK"/>
                <w:kern w:val="0"/>
                <w:sz w:val="15"/>
                <w:szCs w:val="15"/>
              </w:rPr>
              <w:t>个工作日（现场评审不超过</w:t>
            </w:r>
            <w:r>
              <w:rPr>
                <w:rFonts w:ascii="宋体" w:hAnsi="宋体" w:cs="方正仿宋_GBK"/>
                <w:kern w:val="0"/>
                <w:sz w:val="15"/>
                <w:szCs w:val="15"/>
              </w:rPr>
              <w:t>2</w:t>
            </w:r>
            <w:r>
              <w:rPr>
                <w:rFonts w:hint="eastAsia" w:ascii="宋体" w:hAnsi="宋体" w:cs="方正仿宋_GBK"/>
                <w:kern w:val="0"/>
                <w:sz w:val="15"/>
                <w:szCs w:val="15"/>
              </w:rPr>
              <w:t>个月）。</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对精简的材料及其证明事项，在现场评审或监督检查中予以重点核查，发现虚假或不符合条件的机构要依法处理。</w:t>
            </w:r>
            <w:r>
              <w:rPr>
                <w:rFonts w:ascii="宋体" w:hAnsi="宋体" w:cs="方正仿宋_GBK"/>
                <w:color w:val="000000"/>
                <w:kern w:val="0"/>
                <w:sz w:val="15"/>
                <w:szCs w:val="15"/>
              </w:rPr>
              <w:t>3.</w:t>
            </w:r>
            <w:r>
              <w:rPr>
                <w:rFonts w:hint="eastAsia" w:ascii="宋体" w:hAnsi="宋体" w:cs="方正仿宋_GBK"/>
                <w:color w:val="000000"/>
                <w:kern w:val="0"/>
                <w:sz w:val="15"/>
                <w:szCs w:val="15"/>
              </w:rPr>
              <w:t>加强监测，针对发现的普遍问题和突出风险开展专项检查。</w:t>
            </w:r>
          </w:p>
        </w:tc>
      </w:tr>
      <w:tr>
        <w:tblPrEx>
          <w:tblCellMar>
            <w:top w:w="0" w:type="dxa"/>
            <w:left w:w="108" w:type="dxa"/>
            <w:bottom w:w="0" w:type="dxa"/>
            <w:right w:w="108" w:type="dxa"/>
          </w:tblCellMar>
        </w:tblPrEx>
        <w:trPr>
          <w:wBefore w:w="0" w:type="dxa"/>
          <w:wAfter w:w="0" w:type="dxa"/>
          <w:cantSplit/>
          <w:trHeight w:val="96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兽药经营许可证核发（非生物制品类）</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开展“双随机、一公开”监管，发现违法违规行为要依法查处并公开查处结果。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对风险等级高的领域、投诉举报多的企业增加监督检查次数和抽检兽药数量，实施重点监管。</w:t>
            </w:r>
          </w:p>
        </w:tc>
      </w:tr>
      <w:tr>
        <w:tblPrEx>
          <w:tblCellMar>
            <w:top w:w="0" w:type="dxa"/>
            <w:left w:w="108" w:type="dxa"/>
            <w:bottom w:w="0" w:type="dxa"/>
            <w:right w:w="108" w:type="dxa"/>
          </w:tblCellMar>
        </w:tblPrEx>
        <w:trPr>
          <w:wBefore w:w="0" w:type="dxa"/>
          <w:wAfter w:w="0" w:type="dxa"/>
          <w:cantSplit/>
          <w:trHeight w:val="93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动物诊疗许可证核发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动物诊疗许可证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《中华人民共和国动物防疫法》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开展“双随机、一公开”监管，发现违法违规行为要依法查处并公开查处结果。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加强行业监测，针对发现的普遍性问题和突出风险开展专项行动，确保不发生系统性、区域性风险。</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农药登记试验单位认定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农药登记试验单位证书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不再要求申请人同时提供申请材料的纸质文件和电子文档。</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及时处理有关投诉举报，调查处理结果向社会公开。</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加强信用监管，向社会公布农药登记试验单位信用状况，依法依规对失信主体开展失信惩戒。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174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不再要求申请人同时提供申请材料的纸质文件和电子文档。</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加强行业监测，畅通投诉举报渠道，将风险隐患、投诉举报较多的企业列入重点监管对象。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加强信用监管，依法向社会公布农药生产企业信用状况，依法依规对失信主体开展失信惩戒。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2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农药登记证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农业农村部；省级农业农村部门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实现申请、审批网上办理。</w:t>
            </w:r>
            <w:r>
              <w:rPr>
                <w:rFonts w:ascii="宋体" w:hAnsi="宋体" w:cs="方正仿宋_GBK"/>
                <w:color w:val="000000"/>
                <w:kern w:val="0"/>
                <w:sz w:val="15"/>
                <w:szCs w:val="15"/>
              </w:rPr>
              <w:t>2.</w:t>
            </w:r>
            <w:r>
              <w:rPr>
                <w:rFonts w:hint="eastAsia" w:ascii="宋体" w:hAnsi="宋体" w:cs="方正仿宋_GBK"/>
                <w:color w:val="000000"/>
                <w:kern w:val="0"/>
                <w:sz w:val="15"/>
                <w:szCs w:val="15"/>
              </w:rPr>
              <w:t>在首次登记时，不再要求申请人提供产品安全数据单，将申请人资质、申请人资料真实性声明合并到农药登记申请表。</w:t>
            </w:r>
            <w:r>
              <w:rPr>
                <w:rFonts w:ascii="宋体" w:hAnsi="宋体" w:cs="方正仿宋_GBK"/>
                <w:color w:val="000000"/>
                <w:kern w:val="0"/>
                <w:sz w:val="15"/>
                <w:szCs w:val="15"/>
              </w:rPr>
              <w:t>3.</w:t>
            </w:r>
            <w:r>
              <w:rPr>
                <w:rFonts w:hint="eastAsia" w:ascii="宋体" w:hAnsi="宋体" w:cs="方正仿宋_GBK"/>
                <w:color w:val="000000"/>
                <w:kern w:val="0"/>
                <w:sz w:val="15"/>
                <w:szCs w:val="15"/>
              </w:rPr>
              <w:t>在延续登记时，不再要求申请人提供加盖公章的农药登记证复印件，产品年生产量、销售量、销售额等情况。</w:t>
            </w:r>
            <w:r>
              <w:rPr>
                <w:rFonts w:ascii="宋体" w:hAnsi="宋体" w:cs="方正仿宋_GBK"/>
                <w:color w:val="000000"/>
                <w:kern w:val="0"/>
                <w:sz w:val="15"/>
                <w:szCs w:val="15"/>
              </w:rPr>
              <w:t>4.</w:t>
            </w:r>
            <w:r>
              <w:rPr>
                <w:rFonts w:hint="eastAsia" w:ascii="宋体" w:hAnsi="宋体" w:cs="方正仿宋_GBK"/>
                <w:color w:val="000000"/>
                <w:kern w:val="0"/>
                <w:sz w:val="15"/>
                <w:szCs w:val="15"/>
              </w:rPr>
              <w:t>在变更登记时，不再要求申请人提供加盖公章的农药登记证复印件和产品安全数据单。</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及时处理有关投诉举报，调查处理结果向社会公开。</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加强信用监管，依法向社会公布有关单位信用状况，依法依规对失信主体开展失信惩戒。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93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259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不再要求申请人同时提供申请材料的纸质文件和电子文档。</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加强行业监测，畅通投诉举报渠道，将风险隐患、投诉举报较多的企业列入重点监管对象。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加强信用监管，依法向社会公布农药经营企业信用状况，依法依规对失信主体开展失信惩戒。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肥料登记（除大量元素水溶肥料、中量元素水溶肥料、微量元素水溶肥料、农用氯化钾镁、农用硫酸钾镁、复混肥料、掺混肥料外）</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肥料登记证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《中华人民共和国农业法》《中华人民共和国农产品质量安全法》《中华人民共和国土壤污染防治法》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农业农村部；省级农业农村部门；市级农业农村部门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在肥料首次登记和变更登记时，不再要求申请人提供肥料产品登记申请单。</w:t>
            </w:r>
            <w:r>
              <w:rPr>
                <w:rFonts w:ascii="宋体" w:hAnsi="宋体" w:cs="方正仿宋_GBK"/>
                <w:color w:val="000000"/>
                <w:kern w:val="0"/>
                <w:sz w:val="15"/>
                <w:szCs w:val="15"/>
              </w:rPr>
              <w:t>2.</w:t>
            </w:r>
            <w:r>
              <w:rPr>
                <w:rFonts w:hint="eastAsia" w:ascii="宋体" w:hAnsi="宋体" w:cs="方正仿宋_GBK"/>
                <w:color w:val="000000"/>
                <w:kern w:val="0"/>
                <w:sz w:val="15"/>
                <w:szCs w:val="15"/>
              </w:rPr>
              <w:t>在续展登记时，不再要求申请人提供肥料产品登记申请单和加盖申请人公章的肥料登记证复印件。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加强行业监测，畅通投诉举报渠道，将风险隐患、投诉举报较多的企业列入重点监管对象。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加强信用监管，依法向社会公布肥料生产企业信用状况，依法依规对失信主体开展失信惩戒。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从事饲料、饲料添加剂生产的企业审批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饲料生产许可证、饲料添加剂生产许可证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《饲料和饲料添加剂管理条例》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省级农业农村部门；市级农业农村部门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不再要求申请人提供人员资质证明、营业执照等材料。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开展“双随机、一公开”监管，根据不同风险程度、信用水平，科学确定监督抽查比例，确保不发生系统性风险。</w:t>
            </w:r>
            <w:r>
              <w:rPr>
                <w:rFonts w:ascii="宋体" w:hAnsi="宋体" w:cs="方正仿宋_GBK"/>
                <w:color w:val="000000"/>
                <w:kern w:val="0"/>
                <w:sz w:val="15"/>
                <w:szCs w:val="15"/>
              </w:rPr>
              <w:t>2.</w:t>
            </w:r>
            <w:r>
              <w:rPr>
                <w:rFonts w:hint="eastAsia" w:ascii="宋体" w:hAnsi="宋体" w:cs="方正仿宋_GBK"/>
                <w:color w:val="000000"/>
                <w:kern w:val="0"/>
                <w:sz w:val="15"/>
                <w:szCs w:val="15"/>
              </w:rPr>
              <w:t>针对行业突出问题和重大风险点，开展饲料质量安全风险预警监测，及时发现隐患并处置。</w:t>
            </w:r>
            <w:r>
              <w:rPr>
                <w:rFonts w:ascii="宋体" w:hAnsi="宋体" w:cs="方正仿宋_GBK"/>
                <w:color w:val="000000"/>
                <w:kern w:val="0"/>
                <w:sz w:val="15"/>
                <w:szCs w:val="15"/>
              </w:rPr>
              <w:t>3.</w:t>
            </w:r>
            <w:r>
              <w:rPr>
                <w:rFonts w:hint="eastAsia" w:ascii="宋体" w:hAnsi="宋体" w:cs="方正仿宋_GBK"/>
                <w:color w:val="000000"/>
                <w:kern w:val="0"/>
                <w:sz w:val="15"/>
                <w:szCs w:val="15"/>
              </w:rPr>
              <w:t>强化社会监督，依法及时处理投诉举报。</w:t>
            </w:r>
          </w:p>
        </w:tc>
      </w:tr>
      <w:tr>
        <w:tblPrEx>
          <w:tblCellMar>
            <w:top w:w="0" w:type="dxa"/>
            <w:left w:w="108" w:type="dxa"/>
            <w:bottom w:w="0" w:type="dxa"/>
            <w:right w:w="108" w:type="dxa"/>
          </w:tblCellMar>
        </w:tblPrEx>
        <w:trPr>
          <w:wBefore w:w="0" w:type="dxa"/>
          <w:wAfter w:w="0" w:type="dxa"/>
          <w:cantSplit/>
          <w:trHeight w:val="7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动物防疫条件合格证核发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动物防疫条件合格证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《中华人民共和国动物防疫法》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县级以上地方农业农村部门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针对行业突出问题和重大风险点，开展安全风险预警监测，及时发现隐患并处置。</w:t>
            </w:r>
            <w:r>
              <w:rPr>
                <w:rFonts w:ascii="宋体" w:hAnsi="宋体" w:cs="方正仿宋_GBK"/>
                <w:color w:val="000000"/>
                <w:kern w:val="0"/>
                <w:sz w:val="15"/>
                <w:szCs w:val="15"/>
              </w:rPr>
              <w:t>3.</w:t>
            </w:r>
            <w:r>
              <w:rPr>
                <w:rFonts w:hint="eastAsia" w:ascii="宋体" w:hAnsi="宋体" w:cs="方正仿宋_GBK"/>
                <w:color w:val="000000"/>
                <w:kern w:val="0"/>
                <w:sz w:val="15"/>
                <w:szCs w:val="15"/>
              </w:rPr>
              <w:t>强化社会监督，依法及时处理投诉举报。</w:t>
            </w:r>
          </w:p>
        </w:tc>
      </w:tr>
      <w:tr>
        <w:tblPrEx>
          <w:tblCellMar>
            <w:top w:w="0" w:type="dxa"/>
            <w:left w:w="108" w:type="dxa"/>
            <w:bottom w:w="0" w:type="dxa"/>
            <w:right w:w="108" w:type="dxa"/>
          </w:tblCellMar>
        </w:tblPrEx>
        <w:trPr>
          <w:wBefore w:w="0" w:type="dxa"/>
          <w:wAfter w:w="0" w:type="dxa"/>
          <w:cantSplit/>
          <w:trHeight w:val="120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生猪定点屠宰厂（场）设置审查</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生猪定点屠宰证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《生猪屠宰管理条例》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设区的市级人民政府</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不再要求申请人提供动物防疫条件合格证和符合环境保护要求的污染防治设施清单及相关证明材料。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开展“双随机、一公开”监管，根据不同的风险程度、信用水平，科学确定抽查比例。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加强行业监测，针对发现的普遍性问题和突出风险开展专项行动，确保不发生系统性、区域性风险。</w:t>
            </w:r>
            <w:r>
              <w:rPr>
                <w:rFonts w:ascii="宋体" w:hAnsi="宋体" w:cs="方正仿宋_GBK"/>
                <w:color w:val="000000"/>
                <w:kern w:val="0"/>
                <w:sz w:val="15"/>
                <w:szCs w:val="15"/>
              </w:rPr>
              <w:t>4.</w:t>
            </w:r>
            <w:r>
              <w:rPr>
                <w:rFonts w:hint="eastAsia" w:ascii="宋体" w:hAnsi="宋体" w:cs="方正仿宋_GBK"/>
                <w:color w:val="000000"/>
                <w:kern w:val="0"/>
                <w:sz w:val="15"/>
                <w:szCs w:val="15"/>
              </w:rPr>
              <w:t>强化政府内部信息共享和核查。</w:t>
            </w:r>
          </w:p>
        </w:tc>
      </w:tr>
      <w:tr>
        <w:tblPrEx>
          <w:tblCellMar>
            <w:top w:w="0" w:type="dxa"/>
            <w:left w:w="108" w:type="dxa"/>
            <w:bottom w:w="0" w:type="dxa"/>
            <w:right w:w="108" w:type="dxa"/>
          </w:tblCellMar>
        </w:tblPrEx>
        <w:trPr>
          <w:wBefore w:w="0" w:type="dxa"/>
          <w:wAfter w:w="0" w:type="dxa"/>
          <w:trHeight w:val="1282" w:hRule="atLeast"/>
          <w:jc w:val="center"/>
        </w:trPr>
        <w:tc>
          <w:tcPr>
            <w:tcW w:w="44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264</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采集、出售、收购国家二级保护野生植物（农业类）审批</w:t>
            </w:r>
          </w:p>
        </w:tc>
        <w:tc>
          <w:tcPr>
            <w:tcW w:w="527"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国家重点保护野生植物采集许可证，出售、收购国家二级保护野生植物许可文件</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《中华人民共和国野生植物保护条例》</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省级农业农村部门；县级农业农村部门</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不再要求申请人提供营业执照、法定代表人身份证等材料，通过部门间信息共享获取相关信息。</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对风险等级较高、信用等级较低的企业实施重点监管。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trHeight w:val="998" w:hRule="atLeast"/>
          <w:jc w:val="center"/>
        </w:trPr>
        <w:tc>
          <w:tcPr>
            <w:tcW w:w="44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265</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人工繁育国家重点保护水生野生动物审批</w:t>
            </w:r>
          </w:p>
        </w:tc>
        <w:tc>
          <w:tcPr>
            <w:tcW w:w="527"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中华人民共和国水生野生动物人工繁育许可证</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《中华人民共和国野生动物保护法》</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农业农村部；省级农业农村（渔业）部门</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推动实现全国一网通办，申请人“最多跑一次”。</w:t>
            </w:r>
            <w:r>
              <w:rPr>
                <w:rFonts w:ascii="宋体" w:hAnsi="宋体" w:cs="方正仿宋_GBK"/>
                <w:kern w:val="0"/>
                <w:sz w:val="15"/>
                <w:szCs w:val="15"/>
              </w:rPr>
              <w:t>2.</w:t>
            </w:r>
            <w:r>
              <w:rPr>
                <w:rFonts w:hint="eastAsia" w:ascii="宋体" w:hAnsi="宋体" w:cs="方正仿宋_GBK"/>
                <w:kern w:val="0"/>
                <w:sz w:val="15"/>
                <w:szCs w:val="15"/>
              </w:rPr>
              <w:t>对在“双随机、一公开”监管中未发现问题且年办理</w:t>
            </w:r>
            <w:r>
              <w:rPr>
                <w:rFonts w:ascii="宋体" w:hAnsi="宋体" w:cs="方正仿宋_GBK"/>
                <w:kern w:val="0"/>
                <w:sz w:val="15"/>
                <w:szCs w:val="15"/>
              </w:rPr>
              <w:t>10</w:t>
            </w:r>
            <w:r>
              <w:rPr>
                <w:rFonts w:hint="eastAsia" w:ascii="宋体" w:hAnsi="宋体" w:cs="方正仿宋_GBK"/>
                <w:kern w:val="0"/>
                <w:sz w:val="15"/>
                <w:szCs w:val="15"/>
              </w:rPr>
              <w:t>批次以上、材料均合格的申请人，采用申请材料容缺后补方式办理审批。</w:t>
            </w:r>
            <w:r>
              <w:rPr>
                <w:rFonts w:ascii="宋体" w:hAnsi="宋体" w:cs="方正仿宋_GBK"/>
                <w:kern w:val="0"/>
                <w:sz w:val="15"/>
                <w:szCs w:val="15"/>
              </w:rPr>
              <w:t>3.</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对风险等级较高、信用等级较低的企业实施重点监管。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266</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出售、购买、利用国家重点保护水生野生动物及其制品审批</w:t>
            </w:r>
          </w:p>
        </w:tc>
        <w:tc>
          <w:tcPr>
            <w:tcW w:w="527"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中华人民共和国水生野生动物经营利用许可证</w:t>
            </w:r>
          </w:p>
        </w:tc>
        <w:tc>
          <w:tcPr>
            <w:tcW w:w="850"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《中华人民共和国野生动物保护法》</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农业农村部；省级农业农村（渔业）部门</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推动实现全国一网通办，申请人“最多跑一次”。</w:t>
            </w:r>
            <w:r>
              <w:rPr>
                <w:rFonts w:ascii="宋体" w:hAnsi="宋体" w:cs="方正仿宋_GBK"/>
                <w:kern w:val="0"/>
                <w:sz w:val="15"/>
                <w:szCs w:val="15"/>
              </w:rPr>
              <w:t>2.</w:t>
            </w:r>
            <w:r>
              <w:rPr>
                <w:rFonts w:hint="eastAsia" w:ascii="宋体" w:hAnsi="宋体" w:cs="方正仿宋_GBK"/>
                <w:kern w:val="0"/>
                <w:sz w:val="15"/>
                <w:szCs w:val="15"/>
              </w:rPr>
              <w:t>对在“双随机、一公开”监管中未发现问题且年办理</w:t>
            </w:r>
            <w:r>
              <w:rPr>
                <w:rFonts w:ascii="宋体" w:hAnsi="宋体" w:cs="方正仿宋_GBK"/>
                <w:kern w:val="0"/>
                <w:sz w:val="15"/>
                <w:szCs w:val="15"/>
              </w:rPr>
              <w:t>10</w:t>
            </w:r>
            <w:r>
              <w:rPr>
                <w:rFonts w:hint="eastAsia" w:ascii="宋体" w:hAnsi="宋体" w:cs="方正仿宋_GBK"/>
                <w:kern w:val="0"/>
                <w:sz w:val="15"/>
                <w:szCs w:val="15"/>
              </w:rPr>
              <w:t>批次以上、材料均合格的申请人，采用申请材料容缺后补方式办理审批。</w:t>
            </w:r>
            <w:r>
              <w:rPr>
                <w:rFonts w:ascii="宋体" w:hAnsi="宋体" w:cs="方正仿宋_GBK"/>
                <w:kern w:val="0"/>
                <w:sz w:val="15"/>
                <w:szCs w:val="15"/>
              </w:rPr>
              <w:t>3.</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对风险等级较高、信用等级较低的企业实施重点监管。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07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省级农业农村（畜牧兽医）部门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40</w:t>
            </w:r>
            <w:r>
              <w:rPr>
                <w:rFonts w:hint="eastAsia" w:ascii="宋体" w:hAnsi="宋体" w:cs="方正仿宋_GBK"/>
                <w:kern w:val="0"/>
                <w:sz w:val="15"/>
                <w:szCs w:val="15"/>
              </w:rPr>
              <w:t>个工作日压减至</w:t>
            </w:r>
            <w:r>
              <w:rPr>
                <w:rFonts w:ascii="宋体" w:hAnsi="宋体" w:cs="方正仿宋_GBK"/>
                <w:kern w:val="0"/>
                <w:sz w:val="15"/>
                <w:szCs w:val="15"/>
              </w:rPr>
              <w:t>35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开展“双随机、一公开”监管，结合兽药质量监管抽检和风险监测计划，适当增加抽检数量和频次，发现违法违规行为要依法查处并及时公布结果。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强化社会监督，依法及时处理投诉举报，调查处理结果向社会公开。</w:t>
            </w:r>
          </w:p>
        </w:tc>
      </w:tr>
      <w:tr>
        <w:tblPrEx>
          <w:tblCellMar>
            <w:top w:w="0" w:type="dxa"/>
            <w:left w:w="108" w:type="dxa"/>
            <w:bottom w:w="0" w:type="dxa"/>
            <w:right w:w="108" w:type="dxa"/>
          </w:tblCellMar>
        </w:tblPrEx>
        <w:trPr>
          <w:wBefore w:w="0" w:type="dxa"/>
          <w:wAfter w:w="0" w:type="dxa"/>
          <w:cantSplit/>
          <w:trHeight w:val="97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兽药经营许可证核发（生物制品类）</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《兽药管理条例》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市级、县级农业农村（畜牧兽医）部门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实现申请、审批网上办理，提高服务便民化水平。</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开展“双随机、一公开”监管，对风险等级高、投诉举报多的企业增加抽检数量和频次，实施重点监管。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强化社会监督，依法及时处理举报、投诉问题，调查处理结果向社会公开。</w:t>
            </w:r>
          </w:p>
        </w:tc>
      </w:tr>
      <w:tr>
        <w:tblPrEx>
          <w:tblCellMar>
            <w:top w:w="0" w:type="dxa"/>
            <w:left w:w="108" w:type="dxa"/>
            <w:bottom w:w="0" w:type="dxa"/>
            <w:right w:w="108" w:type="dxa"/>
          </w:tblCellMar>
        </w:tblPrEx>
        <w:trPr>
          <w:wBefore w:w="0" w:type="dxa"/>
          <w:wAfter w:w="0" w:type="dxa"/>
          <w:cantSplit/>
          <w:trHeight w:val="96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269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重要水产苗种进出口审批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动植物苗种进（出）口审批表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农业农村部；省级农业农村（渔业）部门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实现全国一网通办，申请人“最多跑一次”。</w:t>
            </w:r>
            <w:r>
              <w:rPr>
                <w:rFonts w:ascii="宋体" w:hAnsi="宋体" w:cs="方正仿宋_GBK"/>
                <w:color w:val="000000"/>
                <w:kern w:val="0"/>
                <w:sz w:val="15"/>
                <w:szCs w:val="15"/>
              </w:rPr>
              <w:t>2.</w:t>
            </w:r>
            <w:r>
              <w:rPr>
                <w:rFonts w:hint="eastAsia" w:ascii="宋体" w:hAnsi="宋体" w:cs="方正仿宋_GBK"/>
                <w:color w:val="000000"/>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依法及时处理投诉举报，处理结果依法向社会公开并记入企业信用记录。</w:t>
            </w:r>
          </w:p>
        </w:tc>
      </w:tr>
      <w:tr>
        <w:tblPrEx>
          <w:tblCellMar>
            <w:top w:w="0" w:type="dxa"/>
            <w:left w:w="108" w:type="dxa"/>
            <w:bottom w:w="0" w:type="dxa"/>
            <w:right w:w="108" w:type="dxa"/>
          </w:tblCellMar>
        </w:tblPrEx>
        <w:trPr>
          <w:wBefore w:w="0" w:type="dxa"/>
          <w:wAfter w:w="0" w:type="dxa"/>
          <w:cantSplit/>
          <w:trHeight w:val="127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水产苗种进出口审批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水产苗种进出口审批表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市级农业农村（渔业）部门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实现全国一网通办，申请人“最多跑一次”。</w:t>
            </w:r>
            <w:r>
              <w:rPr>
                <w:rFonts w:ascii="宋体" w:hAnsi="宋体" w:cs="方正仿宋_GBK"/>
                <w:color w:val="000000"/>
                <w:kern w:val="0"/>
                <w:sz w:val="15"/>
                <w:szCs w:val="15"/>
              </w:rPr>
              <w:t>2.</w:t>
            </w:r>
            <w:r>
              <w:rPr>
                <w:rFonts w:hint="eastAsia" w:ascii="宋体" w:hAnsi="宋体" w:cs="方正仿宋_GBK"/>
                <w:color w:val="000000"/>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依法及时处理投诉举报，处理结果依法向社会公开并记入企业信用记录。</w:t>
            </w:r>
          </w:p>
        </w:tc>
      </w:tr>
      <w:tr>
        <w:tblPrEx>
          <w:tblCellMar>
            <w:top w:w="0" w:type="dxa"/>
            <w:left w:w="108" w:type="dxa"/>
            <w:bottom w:w="0" w:type="dxa"/>
            <w:right w:w="108" w:type="dxa"/>
          </w:tblCellMar>
        </w:tblPrEx>
        <w:trPr>
          <w:wBefore w:w="0" w:type="dxa"/>
          <w:wAfter w:w="0" w:type="dxa"/>
          <w:cantSplit/>
          <w:trHeight w:val="112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渔业捕捞许可证审批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渔业捕捞许可证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县级以上农业农村（渔业）部门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实现全国一网通办。</w:t>
            </w:r>
            <w:r>
              <w:rPr>
                <w:rFonts w:ascii="宋体" w:hAnsi="宋体" w:cs="方正仿宋_GBK"/>
                <w:kern w:val="0"/>
                <w:sz w:val="15"/>
                <w:szCs w:val="15"/>
              </w:rPr>
              <w:t>2.</w:t>
            </w:r>
            <w:r>
              <w:rPr>
                <w:rFonts w:hint="eastAsia" w:ascii="宋体" w:hAnsi="宋体" w:cs="方正仿宋_GBK"/>
                <w:kern w:val="0"/>
                <w:sz w:val="15"/>
                <w:szCs w:val="15"/>
              </w:rPr>
              <w:t>对能够通过有关信息系统或者部门间信息共享核查的证明材料，不再要求申请人提供。</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开展“双随机、一公开”监管，发现违法违规行为要依法查处并及时公布查处结果。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强化社会监督，依法及时处理投诉举报，调查处理结果向社会公开。</w:t>
            </w:r>
          </w:p>
        </w:tc>
      </w:tr>
      <w:tr>
        <w:tblPrEx>
          <w:tblCellMar>
            <w:top w:w="0" w:type="dxa"/>
            <w:left w:w="108" w:type="dxa"/>
            <w:bottom w:w="0" w:type="dxa"/>
            <w:right w:w="108" w:type="dxa"/>
          </w:tblCellMar>
        </w:tblPrEx>
        <w:trPr>
          <w:wBefore w:w="0" w:type="dxa"/>
          <w:wAfter w:w="0" w:type="dxa"/>
          <w:cantSplit/>
          <w:trHeight w:val="155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渔业捕捞许可证核发（涉外渔业）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渔业捕捞许可证（涉外渔业）</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对能够通过有关信息系统或者部门间信息共享核查的证明材料，不再要求申请人提供。</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开展“双随机、一公开”监管，发现违法违规行为要依法查处并及时公布查处结果。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强化社会监督，依法及时处理投诉举报，调查处理结果向社会公开。</w:t>
            </w:r>
          </w:p>
        </w:tc>
      </w:tr>
      <w:tr>
        <w:tblPrEx>
          <w:tblCellMar>
            <w:top w:w="0" w:type="dxa"/>
            <w:left w:w="108" w:type="dxa"/>
            <w:bottom w:w="0" w:type="dxa"/>
            <w:right w:w="108" w:type="dxa"/>
          </w:tblCellMar>
        </w:tblPrEx>
        <w:trPr>
          <w:wBefore w:w="0" w:type="dxa"/>
          <w:wAfter w:w="0" w:type="dxa"/>
          <w:cantSplit/>
          <w:trHeight w:val="184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远洋渔业审批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远洋渔业项目审批通知</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《中华人民共和国渔业法》《中华人民共和国渔业法实施细则》</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不再要求申请人提供营业执照、渔业船舶检验证书、渔业船舶登记证等材料，通过部门间信息共享获取相关信息。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将远洋渔船的生产情况报告、标准化捕捞日志、渔船船位监测、派遣国家观察员、签发合法捕捞证明等纳入监管内容，实现远洋渔船全过程动态监管。</w:t>
            </w:r>
            <w:r>
              <w:rPr>
                <w:rFonts w:ascii="宋体" w:hAnsi="宋体" w:cs="方正仿宋_GBK"/>
                <w:color w:val="000000"/>
                <w:kern w:val="0"/>
                <w:sz w:val="15"/>
                <w:szCs w:val="15"/>
              </w:rPr>
              <w:t>2.</w:t>
            </w:r>
            <w:r>
              <w:rPr>
                <w:rFonts w:hint="eastAsia" w:ascii="宋体" w:hAnsi="宋体" w:cs="方正仿宋_GBK"/>
                <w:color w:val="000000"/>
                <w:kern w:val="0"/>
                <w:sz w:val="15"/>
                <w:szCs w:val="15"/>
              </w:rPr>
              <w:t>畅通投诉举报渠道，对涉嫌违法违规的远洋渔业企业和渔船组织开展调查，发现违法违规行为要依法查处。</w:t>
            </w:r>
          </w:p>
        </w:tc>
      </w:tr>
      <w:tr>
        <w:tblPrEx>
          <w:tblCellMar>
            <w:top w:w="0" w:type="dxa"/>
            <w:left w:w="108" w:type="dxa"/>
            <w:bottom w:w="0" w:type="dxa"/>
            <w:right w:w="108" w:type="dxa"/>
          </w:tblCellMar>
        </w:tblPrEx>
        <w:trPr>
          <w:wBefore w:w="0" w:type="dxa"/>
          <w:wAfter w:w="0" w:type="dxa"/>
          <w:cantSplit/>
          <w:trHeight w:val="141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水域滩涂养殖证核发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水域滩涂养殖证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县级以上地方人民政府</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实现全国一网通办，申请人“最多跑一次”。</w:t>
            </w:r>
            <w:r>
              <w:rPr>
                <w:rFonts w:ascii="宋体" w:hAnsi="宋体" w:cs="方正仿宋_GBK"/>
                <w:kern w:val="0"/>
                <w:sz w:val="15"/>
                <w:szCs w:val="15"/>
              </w:rPr>
              <w:t>2.</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依法及时处理投诉举报，处理结果依法向社会公开并记入企业信用记录。</w:t>
            </w:r>
          </w:p>
        </w:tc>
      </w:tr>
      <w:tr>
        <w:tblPrEx>
          <w:tblCellMar>
            <w:top w:w="0" w:type="dxa"/>
            <w:left w:w="108" w:type="dxa"/>
            <w:bottom w:w="0" w:type="dxa"/>
            <w:right w:w="108" w:type="dxa"/>
          </w:tblCellMar>
        </w:tblPrEx>
        <w:trPr>
          <w:wBefore w:w="0" w:type="dxa"/>
          <w:wAfter w:w="0" w:type="dxa"/>
          <w:cantSplit/>
          <w:trHeight w:val="140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水产苗种场（不含原种场）的水产苗种生产许可证核发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水产苗种生产许可证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设区的市、县级农业农村（渔业）部门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实现全国一网通办，申请人“最多跑一次”。</w:t>
            </w:r>
            <w:r>
              <w:rPr>
                <w:rFonts w:ascii="宋体" w:hAnsi="宋体" w:cs="方正仿宋_GBK"/>
                <w:kern w:val="0"/>
                <w:sz w:val="15"/>
                <w:szCs w:val="15"/>
              </w:rPr>
              <w:t>2.</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依法及时处理投诉举报，处理结果依法向社会公开并记入企业信用记录。</w:t>
            </w:r>
          </w:p>
        </w:tc>
      </w:tr>
      <w:tr>
        <w:tblPrEx>
          <w:tblCellMar>
            <w:top w:w="0" w:type="dxa"/>
            <w:left w:w="108" w:type="dxa"/>
            <w:bottom w:w="0" w:type="dxa"/>
            <w:right w:w="108" w:type="dxa"/>
          </w:tblCellMar>
        </w:tblPrEx>
        <w:trPr>
          <w:wBefore w:w="0" w:type="dxa"/>
          <w:wAfter w:w="0" w:type="dxa"/>
          <w:cantSplit/>
          <w:trHeight w:val="141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农业农村部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水产原种场的水产苗种生产许可证核发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水产苗种生产许可证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《中华人民共和国渔业法》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设区的市、县级农业农村（渔业）部门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实现全国一网通办，申请人“最多跑一次”。</w:t>
            </w:r>
            <w:r>
              <w:rPr>
                <w:rFonts w:ascii="宋体" w:hAnsi="宋体" w:cs="方正仿宋_GBK"/>
                <w:kern w:val="0"/>
                <w:sz w:val="15"/>
                <w:szCs w:val="15"/>
              </w:rPr>
              <w:t>2.</w:t>
            </w:r>
            <w:r>
              <w:rPr>
                <w:rFonts w:hint="eastAsia" w:ascii="宋体" w:hAnsi="宋体" w:cs="方正仿宋_GBK"/>
                <w:kern w:val="0"/>
                <w:sz w:val="15"/>
                <w:szCs w:val="15"/>
              </w:rPr>
              <w:t>不再要求申请人提供营业执照、法定代表人身份证等材料，通过部门间信息共享获取相关信息。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对风险等级高、投诉举报多的企业实施重点监管。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依法及时处理投诉举报，处理结果依法向社会公开并记入企业信用记录。</w:t>
            </w:r>
          </w:p>
        </w:tc>
      </w:tr>
      <w:tr>
        <w:tblPrEx>
          <w:tblCellMar>
            <w:top w:w="0" w:type="dxa"/>
            <w:left w:w="108" w:type="dxa"/>
            <w:bottom w:w="0" w:type="dxa"/>
            <w:right w:w="108" w:type="dxa"/>
          </w:tblCellMar>
        </w:tblPrEx>
        <w:trPr>
          <w:wBefore w:w="0" w:type="dxa"/>
          <w:wAfter w:w="0" w:type="dxa"/>
          <w:cantSplit/>
          <w:trHeight w:val="154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援外项目实施企业资格认定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资格认定批件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对纳税信用等级为</w:t>
            </w:r>
            <w:r>
              <w:rPr>
                <w:rFonts w:ascii="宋体" w:hAnsi="宋体" w:cs="方正仿宋_GBK"/>
                <w:kern w:val="0"/>
                <w:sz w:val="15"/>
                <w:szCs w:val="15"/>
              </w:rPr>
              <w:t>A</w:t>
            </w:r>
            <w:r>
              <w:rPr>
                <w:rFonts w:hint="eastAsia" w:ascii="宋体" w:hAnsi="宋体" w:cs="方正仿宋_GBK"/>
                <w:kern w:val="0"/>
                <w:sz w:val="15"/>
                <w:szCs w:val="15"/>
              </w:rPr>
              <w:t>级的申请企业，不再要求提供税务部门出具的完税证明。</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建立援外项目实施企业信用记录，依法依规对失信主体开展失信惩戒。</w:t>
            </w:r>
            <w:r>
              <w:rPr>
                <w:rFonts w:ascii="宋体" w:hAnsi="宋体" w:cs="方正仿宋_GBK"/>
                <w:color w:val="000000"/>
                <w:kern w:val="0"/>
                <w:sz w:val="15"/>
                <w:szCs w:val="15"/>
              </w:rPr>
              <w:t>2.</w:t>
            </w:r>
            <w:r>
              <w:rPr>
                <w:rFonts w:hint="eastAsia" w:ascii="宋体" w:hAnsi="宋体" w:cs="方正仿宋_GBK"/>
                <w:color w:val="000000"/>
                <w:kern w:val="0"/>
                <w:sz w:val="15"/>
                <w:szCs w:val="15"/>
              </w:rPr>
              <w:t>开展重点审计，对重点关注企业、重点项目实施企业进行审计。</w:t>
            </w:r>
          </w:p>
        </w:tc>
      </w:tr>
      <w:tr>
        <w:tblPrEx>
          <w:tblCellMar>
            <w:top w:w="0" w:type="dxa"/>
            <w:left w:w="108" w:type="dxa"/>
            <w:bottom w:w="0" w:type="dxa"/>
            <w:right w:w="108" w:type="dxa"/>
          </w:tblCellMar>
        </w:tblPrEx>
        <w:trPr>
          <w:wBefore w:w="0" w:type="dxa"/>
          <w:wAfter w:w="0" w:type="dxa"/>
          <w:cantSplit/>
          <w:trHeight w:val="70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进出口国营贸易经营资格认定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《中华人民共和国对外贸易法》《中华人民共和国货物进出口管理条例》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商务部（部分品种需会同国务院有关部门）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推动压减申请材料，优化审批流程。</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开展“双随机、一公开”监管，及时公布检查情况，发现问题向企业提出整改要求并跟踪整改结果，发现违法行为依法实施行政处罚，将查处结果纳入企业信用记录。</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6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279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供港澳活畜禽经营权审批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《中华人民共和国货物进出口管理条例》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审批时不再征求海关总署和中国食品土畜进出口商会意见。</w:t>
            </w:r>
            <w:r>
              <w:rPr>
                <w:rFonts w:ascii="宋体" w:hAnsi="宋体" w:cs="方正仿宋_GBK"/>
                <w:kern w:val="0"/>
                <w:sz w:val="15"/>
                <w:szCs w:val="15"/>
              </w:rPr>
              <w:t>2.</w:t>
            </w:r>
            <w:r>
              <w:rPr>
                <w:rFonts w:hint="eastAsia" w:ascii="宋体" w:hAnsi="宋体" w:cs="方正仿宋_GBK"/>
                <w:kern w:val="0"/>
                <w:sz w:val="15"/>
                <w:szCs w:val="15"/>
              </w:rPr>
              <w:t>不再要求申请人提供海关总署供港澳活畜禽备案养殖场资格证书。</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推进部门间信息共享和协同监管体系建设。</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加强信用监管，将供港澳活畜禽企业经营情况记入信用记录，依法依规实施失信惩戒。</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报废机动车回收（拆解）企业资质认定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资质认定书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《报废机动车回收管理办法》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省级商务部门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不再将注册资本、场地面积、企业从业人员人数等作为报废机动车回收（拆解）企业资质认定条件。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加强部门间信息共享和协同监管。</w:t>
            </w:r>
            <w:r>
              <w:rPr>
                <w:rFonts w:ascii="宋体" w:hAnsi="宋体" w:cs="方正仿宋_GBK"/>
                <w:color w:val="000000"/>
                <w:kern w:val="0"/>
                <w:sz w:val="15"/>
                <w:szCs w:val="15"/>
              </w:rPr>
              <w:t>2.</w:t>
            </w:r>
            <w:r>
              <w:rPr>
                <w:rFonts w:hint="eastAsia" w:ascii="宋体" w:hAnsi="宋体" w:cs="方正仿宋_GBK"/>
                <w:color w:val="000000"/>
                <w:kern w:val="0"/>
                <w:sz w:val="15"/>
                <w:szCs w:val="15"/>
              </w:rPr>
              <w:t>会同相关部门开展“双随机、一公开”监管，对投诉举报多的单位实施重点监管。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559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成品油零售经营资格审批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成品油零售经营批准证书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省级商务部门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将审批权限由省级商务部门下放至设区的市级人民政府指定部门。</w:t>
            </w:r>
            <w:r>
              <w:rPr>
                <w:rFonts w:ascii="宋体" w:hAnsi="宋体" w:cs="方正仿宋_GBK"/>
                <w:kern w:val="0"/>
                <w:sz w:val="15"/>
                <w:szCs w:val="15"/>
              </w:rPr>
              <w:t>2.</w:t>
            </w:r>
            <w:r>
              <w:rPr>
                <w:rFonts w:hint="eastAsia" w:ascii="宋体" w:hAnsi="宋体" w:cs="方正仿宋_GBK"/>
                <w:kern w:val="0"/>
                <w:sz w:val="15"/>
                <w:szCs w:val="15"/>
              </w:rPr>
              <w:t>取消申请企业提交成品油供应渠道法律文件相关要求。</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指定部门严格落实行业监管职责。要求有关企业建立购销和出入库台账制度。开展“双随机、一公开”监管、信用监管，发现违法违规行为要依法处理或者提请有关部门予以查处。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地方政府严格落实属地监管职责。建立跨部门联合监管机制，统筹配置行政处罚职能和执法资源，加强协同监管。定期组织开展专项检查。建立企业信用记录并纳入信用信息共享平台，对违法失信企业依法实施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公安、自然资源、生态环境、住房和城乡建设、交通运输、商务、应急管理、税务、市场监管、能源等部门按职责依法依规加强监管，承担安全生产监管责任的部门切实履行监管责任、守牢安全底线。</w:t>
            </w:r>
            <w:r>
              <w:rPr>
                <w:rFonts w:ascii="宋体" w:hAnsi="宋体" w:cs="方正仿宋_GBK"/>
                <w:color w:val="000000"/>
                <w:kern w:val="0"/>
                <w:sz w:val="15"/>
                <w:szCs w:val="15"/>
              </w:rPr>
              <w:t>4.</w:t>
            </w:r>
            <w:r>
              <w:rPr>
                <w:rFonts w:hint="eastAsia" w:ascii="宋体" w:hAnsi="宋体" w:cs="方正仿宋_GBK"/>
                <w:color w:val="000000"/>
                <w:kern w:val="0"/>
                <w:sz w:val="15"/>
                <w:szCs w:val="15"/>
              </w:rPr>
              <w:t>市场监管部门要将新登记经营范围涉及成品油零售的企业信息推送至有关部门。商务部门要将改革前取得许可的成品油零售企业信息推送至有关部门。指定部门要将发现的超经营范围经营或者无照经营信息推送至有关部门。有关部门要充分运用共享信息，加强监管执法。</w:t>
            </w:r>
          </w:p>
        </w:tc>
      </w:tr>
      <w:tr>
        <w:tblPrEx>
          <w:tblCellMar>
            <w:top w:w="0" w:type="dxa"/>
            <w:left w:w="108" w:type="dxa"/>
            <w:bottom w:w="0" w:type="dxa"/>
            <w:right w:w="108" w:type="dxa"/>
          </w:tblCellMar>
        </w:tblPrEx>
        <w:trPr>
          <w:wBefore w:w="0" w:type="dxa"/>
          <w:wAfter w:w="0" w:type="dxa"/>
          <w:cantSplit/>
          <w:trHeight w:val="7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直销企业及其分支机构设立和变更审批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直销经营许可证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《直销管理条例》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制定并公开办事指南，在网上公开审批依据、申请条件、申请材料、办理流程和办理结果。</w:t>
            </w:r>
            <w:r>
              <w:rPr>
                <w:rFonts w:ascii="宋体" w:hAnsi="宋体" w:cs="方正仿宋_GBK"/>
                <w:kern w:val="0"/>
                <w:sz w:val="15"/>
                <w:szCs w:val="15"/>
              </w:rPr>
              <w:t>2.</w:t>
            </w:r>
            <w:r>
              <w:rPr>
                <w:rFonts w:hint="eastAsia" w:ascii="宋体" w:hAnsi="宋体" w:cs="方正仿宋_GBK"/>
                <w:kern w:val="0"/>
                <w:sz w:val="15"/>
                <w:szCs w:val="15"/>
              </w:rPr>
              <w:t>推进“互联网</w:t>
            </w:r>
            <w:r>
              <w:rPr>
                <w:rFonts w:ascii="宋体" w:hAnsi="宋体" w:cs="方正仿宋_GBK"/>
                <w:kern w:val="0"/>
                <w:sz w:val="15"/>
                <w:szCs w:val="15"/>
              </w:rPr>
              <w:t>+</w:t>
            </w:r>
            <w:r>
              <w:rPr>
                <w:rFonts w:hint="eastAsia" w:ascii="宋体" w:hAnsi="宋体" w:cs="方正仿宋_GBK"/>
                <w:kern w:val="0"/>
                <w:sz w:val="15"/>
                <w:szCs w:val="15"/>
              </w:rPr>
              <w:t>政务服务”，推动部门间信息共享应用。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探索建立以信用监管为基础的行业监管体制。</w:t>
            </w:r>
            <w:r>
              <w:rPr>
                <w:rFonts w:ascii="宋体" w:hAnsi="宋体" w:cs="方正仿宋_GBK"/>
                <w:color w:val="000000"/>
                <w:kern w:val="0"/>
                <w:sz w:val="15"/>
                <w:szCs w:val="15"/>
              </w:rPr>
              <w:t>2.</w:t>
            </w:r>
            <w:r>
              <w:rPr>
                <w:rFonts w:hint="eastAsia" w:ascii="宋体" w:hAnsi="宋体" w:cs="方正仿宋_GBK"/>
                <w:color w:val="000000"/>
                <w:kern w:val="0"/>
                <w:sz w:val="15"/>
                <w:szCs w:val="15"/>
              </w:rPr>
              <w:t>配合有关部门做好对严重违法违规企业的查处。</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商务部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对外劳务合作经营资格核准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对外劳务合作经营资格证书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《中华人民共和国对外贸易法》《对外劳务合作管理条例》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省、设区的市级商务部门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支持行业协会发挥自律作用。</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互联网上网服务营业场所经营单位设立审批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网络文化经营许可证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《互联网上网服务营业场所管理条例》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取消总量限制和布局要求。</w:t>
            </w:r>
            <w:r>
              <w:rPr>
                <w:rFonts w:ascii="宋体" w:hAnsi="宋体" w:cs="方正仿宋_GBK"/>
                <w:kern w:val="0"/>
                <w:sz w:val="15"/>
                <w:szCs w:val="15"/>
              </w:rPr>
              <w:t>2.</w:t>
            </w:r>
            <w:r>
              <w:rPr>
                <w:rFonts w:hint="eastAsia" w:ascii="宋体" w:hAnsi="宋体" w:cs="方正仿宋_GBK"/>
                <w:kern w:val="0"/>
                <w:sz w:val="15"/>
                <w:szCs w:val="15"/>
              </w:rPr>
              <w:t>取消对互联网上网服务营业场所的计算机数量限制。</w:t>
            </w:r>
            <w:r>
              <w:rPr>
                <w:rFonts w:ascii="宋体" w:hAnsi="宋体" w:cs="方正仿宋_GBK"/>
                <w:kern w:val="0"/>
                <w:sz w:val="15"/>
                <w:szCs w:val="15"/>
              </w:rPr>
              <w:t>3.</w:t>
            </w:r>
            <w:r>
              <w:rPr>
                <w:rFonts w:hint="eastAsia" w:ascii="宋体" w:hAnsi="宋体" w:cs="方正仿宋_GBK"/>
                <w:kern w:val="0"/>
                <w:sz w:val="15"/>
                <w:szCs w:val="15"/>
              </w:rPr>
              <w:t>不再要求申请人提供资金信用证明等材料。</w:t>
            </w:r>
            <w:r>
              <w:rPr>
                <w:rFonts w:ascii="宋体" w:hAnsi="宋体" w:cs="方正仿宋_GBK"/>
                <w:kern w:val="0"/>
                <w:sz w:val="15"/>
                <w:szCs w:val="15"/>
              </w:rPr>
              <w:t>4.</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7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游艺娱乐场所设立审批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娱乐经营许可证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《娱乐场所管理条例》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取消总量限制和布局要求。</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00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歌舞娱乐场所设立审批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娱乐经营许可证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《娱乐场所管理条例》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92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外商投资娱乐场所设立审批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娱乐经营许可证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《娱乐场所管理条例》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经营性互联网文化单位设立审批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网络文化经营许可证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r>
              <w:rPr>
                <w:rFonts w:ascii="宋体" w:hAnsi="宋体" w:cs="方正仿宋_GBK"/>
                <w:kern w:val="0"/>
                <w:sz w:val="15"/>
                <w:szCs w:val="15"/>
              </w:rPr>
              <w:t>3.</w:t>
            </w:r>
            <w:r>
              <w:rPr>
                <w:rFonts w:hint="eastAsia" w:ascii="宋体" w:hAnsi="宋体" w:cs="方正仿宋_GBK"/>
                <w:kern w:val="0"/>
                <w:sz w:val="15"/>
                <w:szCs w:val="15"/>
              </w:rPr>
              <w:t>网上公布审批程序、受理条件、办理标准，公开办理进度。</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55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289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设立社会艺术水平考级机构审批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社会艺术水平考级资格证书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不再要求申请人提供营业执照、收费项目和标准等材料。</w:t>
            </w:r>
            <w:r>
              <w:rPr>
                <w:rFonts w:ascii="宋体" w:hAnsi="宋体" w:cs="方正仿宋_GBK"/>
                <w:kern w:val="0"/>
                <w:sz w:val="15"/>
                <w:szCs w:val="15"/>
              </w:rPr>
              <w:t>2.</w:t>
            </w:r>
            <w:r>
              <w:rPr>
                <w:rFonts w:hint="eastAsia" w:ascii="宋体" w:hAnsi="宋体" w:cs="方正仿宋_GBK"/>
                <w:kern w:val="0"/>
                <w:sz w:val="15"/>
                <w:szCs w:val="15"/>
              </w:rPr>
              <w:t>将专家论证环节由</w:t>
            </w:r>
            <w:r>
              <w:rPr>
                <w:rFonts w:ascii="宋体" w:hAnsi="宋体" w:cs="方正仿宋_GBK"/>
                <w:kern w:val="0"/>
                <w:sz w:val="15"/>
                <w:szCs w:val="15"/>
              </w:rPr>
              <w:t>3</w:t>
            </w:r>
            <w:r>
              <w:rPr>
                <w:rFonts w:hint="eastAsia" w:ascii="宋体" w:hAnsi="宋体" w:cs="方正仿宋_GBK"/>
                <w:kern w:val="0"/>
                <w:sz w:val="15"/>
                <w:szCs w:val="15"/>
              </w:rPr>
              <w:t>个月压减至</w:t>
            </w:r>
            <w:r>
              <w:rPr>
                <w:rFonts w:ascii="宋体" w:hAnsi="宋体" w:cs="方正仿宋_GBK"/>
                <w:kern w:val="0"/>
                <w:sz w:val="15"/>
                <w:szCs w:val="15"/>
              </w:rPr>
              <w:t>1</w:t>
            </w:r>
            <w:r>
              <w:rPr>
                <w:rFonts w:hint="eastAsia" w:ascii="宋体" w:hAnsi="宋体" w:cs="方正仿宋_GBK"/>
                <w:kern w:val="0"/>
                <w:sz w:val="15"/>
                <w:szCs w:val="15"/>
              </w:rPr>
              <w:t>个月。</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加强对艺术水平考级行业的监测，针对发现的普遍性问题和突出风险开展专项检查。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加强信用监管，依法向社会公布艺术水平考级机构信用状况。</w:t>
            </w:r>
          </w:p>
        </w:tc>
      </w:tr>
      <w:tr>
        <w:tblPrEx>
          <w:tblCellMar>
            <w:top w:w="0" w:type="dxa"/>
            <w:left w:w="108" w:type="dxa"/>
            <w:bottom w:w="0" w:type="dxa"/>
            <w:right w:w="108" w:type="dxa"/>
          </w:tblCellMar>
        </w:tblPrEx>
        <w:trPr>
          <w:wBefore w:w="0" w:type="dxa"/>
          <w:wAfter w:w="0" w:type="dxa"/>
          <w:cantSplit/>
          <w:trHeight w:val="128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演出经纪机构设立审批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26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文艺表演团体设立审批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25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外商投资演出场所经营单位设立审批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84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港、澳地区投资者在内地投资设立合资、合作、独资经营的演出场所经营单位审批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98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台湾地区投资者在大陆投资设立合资、合作经营的演出场所经营单位审批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7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外商投资演出经纪机构设立审批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9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港、澳地区投资者在内地投资设立合资、合作、独资经营的演出经纪机构的审批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72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台湾地区投资者在大陆投资设立合资、合作经营的演出经纪机构的审批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281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港、澳服务提供者在内地设立内地方控股合资演出团体审批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《营业性演出管理条例》《内地与香港关于建立更紧密经贸关系的安排》《内地与澳门关于建立更紧密经贸关系的安排》</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278"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299</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旅行社设立许可</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旅行社业务经营许可证</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《中华人民共和国旅游法》《旅行社条例》</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省、设区的市级文化和旅游部门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推广网上业务办理。</w:t>
            </w:r>
            <w:r>
              <w:rPr>
                <w:rFonts w:ascii="宋体" w:hAnsi="宋体" w:cs="方正仿宋_GBK"/>
                <w:kern w:val="0"/>
                <w:sz w:val="15"/>
                <w:szCs w:val="15"/>
              </w:rPr>
              <w:t>2.</w:t>
            </w:r>
            <w:r>
              <w:rPr>
                <w:rFonts w:hint="eastAsia" w:ascii="宋体" w:hAnsi="宋体" w:cs="方正仿宋_GBK"/>
                <w:kern w:val="0"/>
                <w:sz w:val="15"/>
                <w:szCs w:val="15"/>
              </w:rPr>
              <w:t>压缩审批时限，将审批时限从法定审批时限压缩三分之一。</w:t>
            </w:r>
            <w:r>
              <w:rPr>
                <w:rFonts w:ascii="宋体" w:hAnsi="宋体" w:cs="方正仿宋_GBK"/>
                <w:kern w:val="0"/>
                <w:sz w:val="15"/>
                <w:szCs w:val="15"/>
              </w:rPr>
              <w:t>3.</w:t>
            </w:r>
            <w:r>
              <w:rPr>
                <w:rFonts w:hint="eastAsia" w:ascii="宋体" w:hAnsi="宋体" w:cs="方正仿宋_GBK"/>
                <w:kern w:val="0"/>
                <w:sz w:val="15"/>
                <w:szCs w:val="15"/>
              </w:rPr>
              <w:t>精简审批材料，在线获取核验营业执照等材料。</w:t>
            </w:r>
            <w:r>
              <w:rPr>
                <w:rFonts w:ascii="宋体" w:hAnsi="宋体" w:cs="方正仿宋_GBK"/>
                <w:kern w:val="0"/>
                <w:sz w:val="15"/>
                <w:szCs w:val="15"/>
              </w:rPr>
              <w:t>4.</w:t>
            </w:r>
            <w:r>
              <w:rPr>
                <w:rFonts w:hint="eastAsia" w:ascii="宋体" w:hAnsi="宋体" w:cs="方正仿宋_GBK"/>
                <w:kern w:val="0"/>
                <w:sz w:val="15"/>
                <w:szCs w:val="15"/>
              </w:rPr>
              <w:t>公示审批程序、受理条件和办理标准，公开办理进度。</w:t>
            </w:r>
            <w:r>
              <w:rPr>
                <w:rFonts w:ascii="宋体" w:hAnsi="宋体" w:cs="方正仿宋_GBK"/>
                <w:kern w:val="0"/>
                <w:sz w:val="15"/>
                <w:szCs w:val="15"/>
              </w:rPr>
              <w:t>5.</w:t>
            </w:r>
            <w:r>
              <w:rPr>
                <w:rFonts w:hint="eastAsia" w:ascii="宋体" w:hAnsi="宋体" w:cs="方正仿宋_GBK"/>
                <w:kern w:val="0"/>
                <w:sz w:val="15"/>
                <w:szCs w:val="15"/>
              </w:rPr>
              <w:t>推进部门间信息共享应用。</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开展“双随机、一公开”监管，发现未经许可经营旅行社业务，出租、出借、转让业务经营许可证等违法违规行为的，要依法查处并公开结果。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49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外商投资旅行社业务许可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网上公布审批程序、受理条件、办理标准，公开办理进度。</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开展“双随机、一公开”监管，发现未经许可经营旅行社业务，出租、出借、转让业务经营许可证，未经许可经营出境旅游、边境旅游业务等违法违规行为要依法查处。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4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旅行社经营出国旅游业务审批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《中华人民共和国旅游法》《旅行社条例》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文化和旅游部；省级文化和旅游部门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网上公布审批程序、受理条件、办理标准，公开办理进度。</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开展“双随机、一公开”监管，发现未经许可经营旅行社业务，出租、出借、转让业务经营许可证，未经许可经营出境旅游、边境旅游业务等违法违规行为要依法查处。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51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旅行社经营赴港澳旅游业务审批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《中华人民共和国旅游法》《旅行社条例》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文化和旅游部；省级文化和旅游部门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网上公布审批程序、受理条件、办理标准，公开办理进度。</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开展“双随机、一公开”监管，发现未经许可经营旅行社业务，出租、出借、转让业务经营许可证，未经许可经营出境旅游等违法违规行为要依法查处。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5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旅行社经营边境游资格审批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旅行社业务经营许可证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《中华人民共和国旅游法》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网上公布审批程序、受理条件、办理标准，公开办理进度。</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开展“双随机、一公开”监管，发现未经许可经营旅行社业务，出租、出借、转让业务经营许可证，未经许可经营边境旅游业务等违法违规行为要依法查处。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2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文化和旅游部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美术品进出口经营活动审批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省级文化和旅游部门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实现申请、审批全程网上办理。</w:t>
            </w:r>
            <w:r>
              <w:rPr>
                <w:rFonts w:ascii="宋体" w:hAnsi="宋体" w:cs="方正仿宋_GBK"/>
                <w:color w:val="000000"/>
                <w:kern w:val="0"/>
                <w:sz w:val="15"/>
                <w:szCs w:val="15"/>
              </w:rPr>
              <w:t>2.</w:t>
            </w:r>
            <w:r>
              <w:rPr>
                <w:rFonts w:hint="eastAsia" w:ascii="宋体" w:hAnsi="宋体" w:cs="方正仿宋_GBK"/>
                <w:color w:val="000000"/>
                <w:kern w:val="0"/>
                <w:sz w:val="15"/>
                <w:szCs w:val="15"/>
              </w:rPr>
              <w:t>将审批时限由</w:t>
            </w:r>
            <w:r>
              <w:rPr>
                <w:rFonts w:ascii="宋体" w:hAnsi="宋体" w:cs="方正仿宋_GBK"/>
                <w:color w:val="000000"/>
                <w:kern w:val="0"/>
                <w:sz w:val="15"/>
                <w:szCs w:val="15"/>
              </w:rPr>
              <w:t>20</w:t>
            </w:r>
            <w:r>
              <w:rPr>
                <w:rFonts w:hint="eastAsia" w:ascii="宋体" w:hAnsi="宋体" w:cs="方正仿宋_GBK"/>
                <w:color w:val="000000"/>
                <w:kern w:val="0"/>
                <w:sz w:val="15"/>
                <w:szCs w:val="15"/>
              </w:rPr>
              <w:t>个工作日压减至</w:t>
            </w:r>
            <w:r>
              <w:rPr>
                <w:rFonts w:ascii="宋体" w:hAnsi="宋体" w:cs="方正仿宋_GBK"/>
                <w:color w:val="000000"/>
                <w:kern w:val="0"/>
                <w:sz w:val="15"/>
                <w:szCs w:val="15"/>
              </w:rPr>
              <w:t>13</w:t>
            </w:r>
            <w:r>
              <w:rPr>
                <w:rFonts w:hint="eastAsia" w:ascii="宋体" w:hAnsi="宋体" w:cs="方正仿宋_GBK"/>
                <w:color w:val="000000"/>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13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饮用水供水单位卫生许可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卫生许可证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《中华人民共和国传染病防治法》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不再要求申请人提供从业人员健康体检合格证明。</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强化部门协同监管，卫生健康部门向供水主管部门通报饮用水供水单位监督检查情况。</w:t>
            </w:r>
            <w:r>
              <w:rPr>
                <w:rFonts w:ascii="宋体" w:hAnsi="宋体" w:cs="方正仿宋_GBK"/>
                <w:color w:val="000000"/>
                <w:kern w:val="0"/>
                <w:sz w:val="15"/>
                <w:szCs w:val="15"/>
              </w:rPr>
              <w:t>3.</w:t>
            </w:r>
            <w:r>
              <w:rPr>
                <w:rFonts w:hint="eastAsia" w:ascii="宋体" w:hAnsi="宋体" w:cs="方正仿宋_GBK"/>
                <w:color w:val="000000"/>
                <w:kern w:val="0"/>
                <w:sz w:val="15"/>
                <w:szCs w:val="15"/>
              </w:rPr>
              <w:t>畅通投诉举报渠道，依法及时处理投诉举报。</w:t>
            </w:r>
          </w:p>
        </w:tc>
      </w:tr>
      <w:tr>
        <w:tblPrEx>
          <w:tblCellMar>
            <w:top w:w="0" w:type="dxa"/>
            <w:left w:w="108" w:type="dxa"/>
            <w:bottom w:w="0" w:type="dxa"/>
            <w:right w:w="108" w:type="dxa"/>
          </w:tblCellMar>
        </w:tblPrEx>
        <w:trPr>
          <w:wBefore w:w="0" w:type="dxa"/>
          <w:wAfter w:w="0" w:type="dxa"/>
          <w:cantSplit/>
          <w:trHeight w:val="143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生产用于传染病防治的消毒产品的单位审批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消毒产品生产企业卫生许可证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《中华人民共和国传染病防治法》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推动实现申请、审批全程网上办理并在网上公开办理进度。</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14</w:t>
            </w:r>
            <w:r>
              <w:rPr>
                <w:rFonts w:hint="eastAsia" w:ascii="宋体" w:hAnsi="宋体" w:cs="方正仿宋_GBK"/>
                <w:kern w:val="0"/>
                <w:sz w:val="15"/>
                <w:szCs w:val="15"/>
              </w:rPr>
              <w:t>个工作日。</w:t>
            </w:r>
            <w:r>
              <w:rPr>
                <w:rFonts w:ascii="宋体" w:hAnsi="宋体" w:cs="方正仿宋_GBK"/>
                <w:kern w:val="0"/>
                <w:sz w:val="15"/>
                <w:szCs w:val="15"/>
              </w:rPr>
              <w:t>3.</w:t>
            </w:r>
            <w:r>
              <w:rPr>
                <w:rFonts w:hint="eastAsia" w:ascii="宋体" w:hAnsi="宋体" w:cs="方正仿宋_GBK"/>
                <w:kern w:val="0"/>
                <w:sz w:val="15"/>
                <w:szCs w:val="15"/>
              </w:rPr>
              <w:t>不再要求申请人提供营业执照复印件。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对违法宣传疗效、非法添加违禁物质等问题开展专项整治。</w:t>
            </w:r>
            <w:r>
              <w:rPr>
                <w:rFonts w:ascii="宋体" w:hAnsi="宋体" w:cs="方正仿宋_GBK"/>
                <w:color w:val="000000"/>
                <w:kern w:val="0"/>
                <w:sz w:val="15"/>
                <w:szCs w:val="15"/>
              </w:rPr>
              <w:t>3.</w:t>
            </w:r>
            <w:r>
              <w:rPr>
                <w:rFonts w:hint="eastAsia" w:ascii="宋体" w:hAnsi="宋体" w:cs="方正仿宋_GBK"/>
                <w:color w:val="000000"/>
                <w:kern w:val="0"/>
                <w:sz w:val="15"/>
                <w:szCs w:val="15"/>
              </w:rPr>
              <w:t>开展消毒产品生产企业分类监督综合评价试点工作。</w:t>
            </w:r>
          </w:p>
        </w:tc>
      </w:tr>
      <w:tr>
        <w:tblPrEx>
          <w:tblCellMar>
            <w:top w:w="0" w:type="dxa"/>
            <w:left w:w="108" w:type="dxa"/>
            <w:bottom w:w="0" w:type="dxa"/>
            <w:right w:w="108" w:type="dxa"/>
          </w:tblCellMar>
        </w:tblPrEx>
        <w:trPr>
          <w:wBefore w:w="0" w:type="dxa"/>
          <w:wAfter w:w="0" w:type="dxa"/>
          <w:cantSplit/>
          <w:trHeight w:val="241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个人剂量监测、放射防护器材和含放射性产品检测、医疗机构放射性危害评价等技术服务机构认定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放射卫生技术服务机构资质证书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《中华人民共和国职业病防治法》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不再要求申请人提供单位简介、质量管理手册和程序文件目录等材料。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开展“双随机、一公开”监管，发现违法违规行为的要依法查处并公开结果。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97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放射源诊疗技术和医用辐射机构许可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放射诊疗许可证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《中华人民共和国职业病防治法》《放射性同位素与射线装置安全和防护条例》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6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309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设置戒毒医疗机构或者医疗机构从事戒毒治疗业务许可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医疗机构执业许可证（副本备注“戒毒医疗服务”）</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《中华人民共和国禁毒法》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对医疗机构开展定期校验，对医疗机构的戒毒治疗活动加强监督，发现问题要及时依法处理。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加强对戒毒诊疗新技术、新项目的临床管理。</w:t>
            </w:r>
          </w:p>
        </w:tc>
      </w:tr>
      <w:tr>
        <w:tblPrEx>
          <w:tblCellMar>
            <w:top w:w="0" w:type="dxa"/>
            <w:left w:w="108" w:type="dxa"/>
            <w:bottom w:w="0" w:type="dxa"/>
            <w:right w:w="108" w:type="dxa"/>
          </w:tblCellMar>
        </w:tblPrEx>
        <w:trPr>
          <w:wBefore w:w="0" w:type="dxa"/>
          <w:wAfter w:w="0" w:type="dxa"/>
          <w:cantSplit/>
          <w:trHeight w:val="225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医疗机构开展人类辅助生殖技术许可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医疗机构开展人类辅助生殖技术许可批件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《国务院对确需保留的行政审批项目设定行政许可的决定》《计划生育技术服务管理条例》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国家卫生健康委指导省级卫生健康部门每半年</w:t>
            </w:r>
            <w:r>
              <w:rPr>
                <w:rFonts w:ascii="宋体" w:hAnsi="宋体" w:cs="方正仿宋_GBK"/>
                <w:kern w:val="0"/>
                <w:sz w:val="15"/>
                <w:szCs w:val="15"/>
              </w:rPr>
              <w:t>1</w:t>
            </w:r>
            <w:r>
              <w:rPr>
                <w:rFonts w:hint="eastAsia" w:ascii="宋体" w:hAnsi="宋体" w:cs="方正仿宋_GBK"/>
                <w:kern w:val="0"/>
                <w:sz w:val="15"/>
                <w:szCs w:val="15"/>
              </w:rPr>
              <w:t>次向社会公布已取得人类辅助生殖技术许可的医疗机构名单，以及本省（区、市）人类辅助生殖技术应用规划落实情况，并在接到新的申请后</w:t>
            </w:r>
            <w:r>
              <w:rPr>
                <w:rFonts w:ascii="宋体" w:hAnsi="宋体" w:cs="方正仿宋_GBK"/>
                <w:kern w:val="0"/>
                <w:sz w:val="15"/>
                <w:szCs w:val="15"/>
              </w:rPr>
              <w:t>1</w:t>
            </w:r>
            <w:r>
              <w:rPr>
                <w:rFonts w:hint="eastAsia" w:ascii="宋体" w:hAnsi="宋体" w:cs="方正仿宋_GBK"/>
                <w:kern w:val="0"/>
                <w:sz w:val="15"/>
                <w:szCs w:val="15"/>
              </w:rPr>
              <w:t>个月内向社会公开申请机构信息。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完善有关信息系统，及时更新公布人类辅助生殖技术服务机构相关信息。</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建立健全质量控制体系，加强质量安全管理。</w:t>
            </w:r>
            <w:r>
              <w:rPr>
                <w:rFonts w:ascii="宋体" w:hAnsi="宋体" w:cs="方正仿宋_GBK"/>
                <w:color w:val="000000"/>
                <w:kern w:val="0"/>
                <w:sz w:val="15"/>
                <w:szCs w:val="15"/>
              </w:rPr>
              <w:t>3.</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4.</w:t>
            </w:r>
            <w:r>
              <w:rPr>
                <w:rFonts w:hint="eastAsia" w:ascii="宋体" w:hAnsi="宋体" w:cs="方正仿宋_GBK"/>
                <w:color w:val="000000"/>
                <w:kern w:val="0"/>
                <w:sz w:val="15"/>
                <w:szCs w:val="15"/>
              </w:rPr>
              <w:t>加强行业自律和社会监督。</w:t>
            </w:r>
            <w:r>
              <w:rPr>
                <w:rFonts w:ascii="宋体" w:hAnsi="宋体" w:cs="方正仿宋_GBK"/>
                <w:color w:val="000000"/>
                <w:kern w:val="0"/>
                <w:sz w:val="15"/>
                <w:szCs w:val="15"/>
              </w:rPr>
              <w:t>5.</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25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母婴保健专项技术服务许可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母婴保健技术服务执业许可证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《中华人民共和国母婴保健法》《中华人民共和国母婴保健法实施办法》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将开展婚前医学检查、产前筛查的母婴保健专项技术服务机构的审批权限下放至县级卫生健康部门。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加强母婴保健专项技术质量控制。</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加强产前诊断机构对产前筛查机构的人员培训、技术指导和质量控制。</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加强信用监管，依法向社会公布母婴保健专项技术服务机构信用状况。</w:t>
            </w:r>
            <w:r>
              <w:rPr>
                <w:rFonts w:ascii="宋体" w:hAnsi="宋体" w:cs="方正仿宋_GBK"/>
                <w:color w:val="000000"/>
                <w:kern w:val="0"/>
                <w:sz w:val="15"/>
                <w:szCs w:val="15"/>
              </w:rPr>
              <w:t>5.</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6.</w:t>
            </w:r>
            <w:r>
              <w:rPr>
                <w:rFonts w:hint="eastAsia" w:ascii="宋体" w:hAnsi="宋体" w:cs="方正仿宋_GBK"/>
                <w:color w:val="000000"/>
                <w:kern w:val="0"/>
                <w:sz w:val="15"/>
                <w:szCs w:val="15"/>
              </w:rPr>
              <w:t>加强母婴保健专项技术服务行业自律。</w:t>
            </w:r>
          </w:p>
        </w:tc>
      </w:tr>
      <w:tr>
        <w:tblPrEx>
          <w:tblCellMar>
            <w:top w:w="0" w:type="dxa"/>
            <w:left w:w="108" w:type="dxa"/>
            <w:bottom w:w="0" w:type="dxa"/>
            <w:right w:w="108" w:type="dxa"/>
          </w:tblCellMar>
        </w:tblPrEx>
        <w:trPr>
          <w:wBefore w:w="0" w:type="dxa"/>
          <w:wAfter w:w="0" w:type="dxa"/>
          <w:cantSplit/>
          <w:trHeight w:val="269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医疗机构人体器官移植执业资格认定审批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医疗机构执业许可证（人体器官移植诊疗科目登记）</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《人体器官移植条例》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实现网上提交申请材料。</w:t>
            </w:r>
            <w:r>
              <w:rPr>
                <w:rFonts w:ascii="宋体" w:hAnsi="宋体" w:cs="方正仿宋_GBK"/>
                <w:kern w:val="0"/>
                <w:sz w:val="15"/>
                <w:szCs w:val="15"/>
              </w:rPr>
              <w:t>2.</w:t>
            </w:r>
            <w:r>
              <w:rPr>
                <w:rFonts w:hint="eastAsia" w:ascii="宋体" w:hAnsi="宋体" w:cs="方正仿宋_GBK"/>
                <w:kern w:val="0"/>
                <w:sz w:val="15"/>
                <w:szCs w:val="15"/>
              </w:rPr>
              <w:t>将专家评审时限由</w:t>
            </w:r>
            <w:r>
              <w:rPr>
                <w:rFonts w:ascii="宋体" w:hAnsi="宋体" w:cs="方正仿宋_GBK"/>
                <w:kern w:val="0"/>
                <w:sz w:val="15"/>
                <w:szCs w:val="15"/>
              </w:rPr>
              <w:t>90</w:t>
            </w:r>
            <w:r>
              <w:rPr>
                <w:rFonts w:hint="eastAsia" w:ascii="宋体" w:hAnsi="宋体" w:cs="方正仿宋_GBK"/>
                <w:kern w:val="0"/>
                <w:sz w:val="15"/>
                <w:szCs w:val="15"/>
              </w:rPr>
              <w:t>天压减至</w:t>
            </w:r>
            <w:r>
              <w:rPr>
                <w:rFonts w:ascii="宋体" w:hAnsi="宋体" w:cs="方正仿宋_GBK"/>
                <w:kern w:val="0"/>
                <w:sz w:val="15"/>
                <w:szCs w:val="15"/>
              </w:rPr>
              <w:t>60</w:t>
            </w:r>
            <w:r>
              <w:rPr>
                <w:rFonts w:hint="eastAsia" w:ascii="宋体" w:hAnsi="宋体" w:cs="方正仿宋_GBK"/>
                <w:kern w:val="0"/>
                <w:sz w:val="15"/>
                <w:szCs w:val="15"/>
              </w:rPr>
              <w:t>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国家卫生健康委应当加强对人体器官移植医疗机构的规划管理，并对省级卫生健康部门审批行为进行严格监管。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健全以信息化监管为主、随机飞行检查为辅的监管机制，针对薄弱领域和存在的问题进行重点监管。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会同有关部门完善防范打击组织出卖人体器官违法犯罪数据资源共享机制和联动机制。</w:t>
            </w:r>
          </w:p>
        </w:tc>
      </w:tr>
      <w:tr>
        <w:tblPrEx>
          <w:tblCellMar>
            <w:top w:w="0" w:type="dxa"/>
            <w:left w:w="108" w:type="dxa"/>
            <w:bottom w:w="0" w:type="dxa"/>
            <w:right w:w="108" w:type="dxa"/>
          </w:tblCellMar>
        </w:tblPrEx>
        <w:trPr>
          <w:wBefore w:w="0" w:type="dxa"/>
          <w:wAfter w:w="0" w:type="dxa"/>
          <w:cantSplit/>
          <w:trHeight w:val="339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医疗机构（三级医院、三级妇幼保健院、急救中心、急救站、临床检验中心、中外合资合作医疗机构、港澳台独资医疗机构）设置审批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设置医疗机构批准书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加快推广电子化审批。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对医疗机构开展定期校验，加强对医疗机构执业活动的监管，发现违法违规行为要依法查处并公开结果。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组织开展医疗机构评审。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83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医疗机构（不含诊所）执业登记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医疗机构执业许可证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取消医疗机构验资证明。</w:t>
            </w:r>
            <w:r>
              <w:rPr>
                <w:rFonts w:ascii="宋体" w:hAnsi="宋体" w:cs="方正仿宋_GBK"/>
                <w:kern w:val="0"/>
                <w:sz w:val="15"/>
                <w:szCs w:val="15"/>
              </w:rPr>
              <w:t>2.</w:t>
            </w:r>
            <w:r>
              <w:rPr>
                <w:rFonts w:hint="eastAsia" w:ascii="宋体" w:hAnsi="宋体" w:cs="方正仿宋_GBK"/>
                <w:kern w:val="0"/>
                <w:sz w:val="15"/>
                <w:szCs w:val="15"/>
              </w:rPr>
              <w:t>实现医疗机构电子化注册登记。</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对医疗机构开展定期校验，加强对医疗机构执业活动的监管，发现违法违规行为要依法查处并公开结果。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组织开展医疗机构评审。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8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社会办医疗机构甲类大型医用设备配置许可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甲类大型医用设备配置许可证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实现申请、审批全程网上办理并在网上公布审批程序、受理条件、评审标准，公开办理进度。</w:t>
            </w:r>
            <w:r>
              <w:rPr>
                <w:rFonts w:ascii="宋体" w:hAnsi="宋体" w:cs="方正仿宋_GBK"/>
                <w:kern w:val="0"/>
                <w:sz w:val="15"/>
                <w:szCs w:val="15"/>
              </w:rPr>
              <w:t>2.</w:t>
            </w:r>
            <w:r>
              <w:rPr>
                <w:rFonts w:hint="eastAsia" w:ascii="宋体" w:hAnsi="宋体" w:cs="方正仿宋_GBK"/>
                <w:kern w:val="0"/>
                <w:sz w:val="15"/>
                <w:szCs w:val="15"/>
              </w:rPr>
              <w:t>不再要求申请人提供医疗机构执业许可证副本复印件。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加强医疗机构执业活动监管，发现违法违规行为要依法查处并公开结果。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加强信用监管，向社会公布配置甲类大型医用设备医疗机构的信用状况。</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加强行业自律。</w:t>
            </w:r>
          </w:p>
        </w:tc>
      </w:tr>
      <w:tr>
        <w:tblPrEx>
          <w:tblCellMar>
            <w:top w:w="0" w:type="dxa"/>
            <w:left w:w="108" w:type="dxa"/>
            <w:bottom w:w="0" w:type="dxa"/>
            <w:right w:w="108" w:type="dxa"/>
          </w:tblCellMar>
        </w:tblPrEx>
        <w:trPr>
          <w:wBefore w:w="0" w:type="dxa"/>
          <w:wAfter w:w="0" w:type="dxa"/>
          <w:cantSplit/>
          <w:trHeight w:val="1822"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316</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国家卫生健康委</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职业卫生技术服务机构乙级资质认可</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职业卫生技术服务机构资质证书</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《中华人民共和国职业病防治法》</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省级卫生健康部门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将现有甲级、乙级、丙级资质整合为一级资质，整合后由省级卫生健康部门负责审批，执业地域范围扩展至全国。</w:t>
            </w:r>
            <w:r>
              <w:rPr>
                <w:rFonts w:ascii="宋体" w:hAnsi="宋体" w:cs="方正仿宋_GBK"/>
                <w:kern w:val="0"/>
                <w:sz w:val="15"/>
                <w:szCs w:val="15"/>
              </w:rPr>
              <w:t>2.</w:t>
            </w:r>
            <w:r>
              <w:rPr>
                <w:rFonts w:hint="eastAsia" w:ascii="宋体" w:hAnsi="宋体" w:cs="方正仿宋_GBK"/>
                <w:kern w:val="0"/>
                <w:sz w:val="15"/>
                <w:szCs w:val="15"/>
              </w:rPr>
              <w:t>取消设区的市级卫生健康部门初审环节。</w:t>
            </w:r>
            <w:r>
              <w:rPr>
                <w:rFonts w:ascii="宋体" w:hAnsi="宋体" w:cs="方正仿宋_GBK"/>
                <w:kern w:val="0"/>
                <w:sz w:val="15"/>
                <w:szCs w:val="15"/>
              </w:rPr>
              <w:t>3.</w:t>
            </w:r>
            <w:r>
              <w:rPr>
                <w:rFonts w:hint="eastAsia" w:ascii="宋体" w:hAnsi="宋体" w:cs="方正仿宋_GBK"/>
                <w:kern w:val="0"/>
                <w:sz w:val="15"/>
                <w:szCs w:val="15"/>
              </w:rPr>
              <w:t>取消对注册资金和固定资产的要求。</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55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血站（含脐带血造血干细胞库）设立及执业审批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脐带血造血干细胞库设置批准书、血站执业许可证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《中华人民共和国献血法》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实现网上提交申请材料。</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利用信息化手段加强监管。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单采血浆站设置审批及许可证核发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单采血浆许可证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《血液制品管理条例》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实现网上提交申请材料。</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利用信息化手段加强监管。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6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319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医疗机构设置人类精子库审批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人类精子库批准证书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国家卫生健康委指导省级卫生健康部门每半年</w:t>
            </w:r>
            <w:r>
              <w:rPr>
                <w:rFonts w:ascii="宋体" w:hAnsi="宋体" w:cs="方正仿宋_GBK"/>
                <w:kern w:val="0"/>
                <w:sz w:val="15"/>
                <w:szCs w:val="15"/>
              </w:rPr>
              <w:t>1</w:t>
            </w:r>
            <w:r>
              <w:rPr>
                <w:rFonts w:hint="eastAsia" w:ascii="宋体" w:hAnsi="宋体" w:cs="方正仿宋_GBK"/>
                <w:kern w:val="0"/>
                <w:sz w:val="15"/>
                <w:szCs w:val="15"/>
              </w:rPr>
              <w:t>次向社会公布已取得设置人类精子库许可的医疗机构名单，以及本省（区、市）人类精子库应用规划落实情况，并在接到新的设置申请后</w:t>
            </w:r>
            <w:r>
              <w:rPr>
                <w:rFonts w:ascii="宋体" w:hAnsi="宋体" w:cs="方正仿宋_GBK"/>
                <w:kern w:val="0"/>
                <w:sz w:val="15"/>
                <w:szCs w:val="15"/>
              </w:rPr>
              <w:t>1</w:t>
            </w:r>
            <w:r>
              <w:rPr>
                <w:rFonts w:hint="eastAsia" w:ascii="宋体" w:hAnsi="宋体" w:cs="方正仿宋_GBK"/>
                <w:kern w:val="0"/>
                <w:sz w:val="15"/>
                <w:szCs w:val="15"/>
              </w:rPr>
              <w:t>个月内向社会公开申请机构信息。</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完善有关信息系统，及时更新公布人类精子库相关信息。</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建立健全质量控制体系，加强质量安全管理。</w:t>
            </w:r>
            <w:r>
              <w:rPr>
                <w:rFonts w:ascii="宋体" w:hAnsi="宋体" w:cs="方正仿宋_GBK"/>
                <w:color w:val="000000"/>
                <w:kern w:val="0"/>
                <w:sz w:val="15"/>
                <w:szCs w:val="15"/>
              </w:rPr>
              <w:t>3.</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4.</w:t>
            </w:r>
            <w:r>
              <w:rPr>
                <w:rFonts w:hint="eastAsia" w:ascii="宋体" w:hAnsi="宋体" w:cs="方正仿宋_GBK"/>
                <w:color w:val="000000"/>
                <w:kern w:val="0"/>
                <w:sz w:val="15"/>
                <w:szCs w:val="15"/>
              </w:rPr>
              <w:t>加强行业自律和社会监督。</w:t>
            </w:r>
            <w:r>
              <w:rPr>
                <w:rFonts w:ascii="宋体" w:hAnsi="宋体" w:cs="方正仿宋_GBK"/>
                <w:color w:val="000000"/>
                <w:kern w:val="0"/>
                <w:sz w:val="15"/>
                <w:szCs w:val="15"/>
              </w:rPr>
              <w:t>5.</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国家卫生健康委</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麻醉药品和第一类精神药品购用许可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麻醉药品和第一类精神药品购用印鉴卡</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设区的市级卫生健康部门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不再要求申请人提供医疗机构执业许可证副本复印件。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严格执行对麻醉药品和精神药品采购、处方开具、临床合理使用、回收、销毁等各项规定，发现问题及时依法处理。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实时统计和跟踪药品使用情况，掌握印鉴卡管理状态，实现麻醉药品和精神药品全程闭环管理。</w:t>
            </w:r>
          </w:p>
        </w:tc>
      </w:tr>
      <w:tr>
        <w:tblPrEx>
          <w:tblCellMar>
            <w:top w:w="0" w:type="dxa"/>
            <w:left w:w="108" w:type="dxa"/>
            <w:bottom w:w="0" w:type="dxa"/>
            <w:right w:w="108" w:type="dxa"/>
          </w:tblCellMar>
        </w:tblPrEx>
        <w:trPr>
          <w:wBefore w:w="0" w:type="dxa"/>
          <w:wAfter w:w="0" w:type="dxa"/>
          <w:cantSplit/>
          <w:trHeight w:val="214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海洋石油天然气企业安全生产许可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安全生产许可证（非煤矿山）</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不再要求申请人提交海洋石油特种设备合格检测报告并取得安全使用证或安全标志。</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强化海上石油生产设施设备的建造、安装、使用发证检验制度，指导第三方中介机构开展自律管理。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压实企业安全生产主体责任，强化自身日常监督检查，及时查处违法违规行为。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强化对从事海洋石油生产企业的安全监管，发现问题依法严肃查处。</w:t>
            </w:r>
            <w:r>
              <w:rPr>
                <w:rFonts w:ascii="宋体" w:hAnsi="宋体" w:cs="方正仿宋_GBK"/>
                <w:color w:val="000000"/>
                <w:kern w:val="0"/>
                <w:sz w:val="15"/>
                <w:szCs w:val="15"/>
              </w:rPr>
              <w:t>4.</w:t>
            </w:r>
            <w:r>
              <w:rPr>
                <w:rFonts w:hint="eastAsia" w:ascii="宋体" w:hAnsi="宋体" w:cs="方正仿宋_GBK"/>
                <w:color w:val="000000"/>
                <w:kern w:val="0"/>
                <w:sz w:val="15"/>
                <w:szCs w:val="15"/>
              </w:rPr>
              <w:t>健全安全生产黑名单制度，对失信企业及其有关人员开展失信惩戒。</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安全生产检测检验机构资质认可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安全生产检测检验机构资质证书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《中华人民共和国安全生产法》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省级应急管理部门、煤矿安全生产监管部门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不再将安全生产检测检验机构取得法定计量认证作为前置条件。</w:t>
            </w:r>
            <w:r>
              <w:rPr>
                <w:rFonts w:ascii="宋体" w:hAnsi="宋体" w:cs="方正仿宋_GBK"/>
                <w:kern w:val="0"/>
                <w:sz w:val="15"/>
                <w:szCs w:val="15"/>
              </w:rPr>
              <w:t>2.</w:t>
            </w:r>
            <w:r>
              <w:rPr>
                <w:rFonts w:hint="eastAsia" w:ascii="宋体" w:hAnsi="宋体" w:cs="方正仿宋_GBK"/>
                <w:kern w:val="0"/>
                <w:sz w:val="15"/>
                <w:szCs w:val="15"/>
              </w:rPr>
              <w:t>推行法定代表人承诺、公司承诺管理，对申请材料真实性、固定资产等实行告知承诺。</w:t>
            </w:r>
            <w:r>
              <w:rPr>
                <w:rFonts w:ascii="宋体" w:hAnsi="宋体" w:cs="方正仿宋_GBK"/>
                <w:kern w:val="0"/>
                <w:sz w:val="15"/>
                <w:szCs w:val="15"/>
              </w:rPr>
              <w:t>3.</w:t>
            </w:r>
            <w:r>
              <w:rPr>
                <w:rFonts w:hint="eastAsia" w:ascii="宋体" w:hAnsi="宋体" w:cs="方正仿宋_GBK"/>
                <w:kern w:val="0"/>
                <w:sz w:val="15"/>
                <w:szCs w:val="15"/>
              </w:rPr>
              <w:t>依托有关平台，提供统一信息查询服务，便于机构跨区域从业和属地监管。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制定全国统一的机构资质认定标准和执法标准，明确监管管辖权，规范自由裁量权。</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开展“双随机、一公开”监管和信用监管，加强执法监督，依法依规对失信主体实行失信惩戒。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加强对安全生产检测检验机构有关信息的共享和公开，接受社会监督。</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发挥行业组织自律作用，完善技术仲裁工作机制。</w:t>
            </w:r>
          </w:p>
        </w:tc>
      </w:tr>
      <w:tr>
        <w:tblPrEx>
          <w:tblCellMar>
            <w:top w:w="0" w:type="dxa"/>
            <w:left w:w="108" w:type="dxa"/>
            <w:bottom w:w="0" w:type="dxa"/>
            <w:right w:w="108" w:type="dxa"/>
          </w:tblCellMar>
        </w:tblPrEx>
        <w:trPr>
          <w:wBefore w:w="0" w:type="dxa"/>
          <w:wAfter w:w="0" w:type="dxa"/>
          <w:cantSplit/>
          <w:trHeight w:val="876"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323</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应急管理部</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安全评价机构资质认可</w:t>
            </w:r>
          </w:p>
        </w:tc>
        <w:tc>
          <w:tcPr>
            <w:tcW w:w="527"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安全评价机构资质证书</w:t>
            </w:r>
          </w:p>
        </w:tc>
        <w:tc>
          <w:tcPr>
            <w:tcW w:w="850"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《中华人民共和国安全生产法》</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省级应急管理部门、煤矿安全生产监管部门</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加快推动信息共享，不再要求申请人提供安全工程师等人员资格证明材料，实行联网查询。</w:t>
            </w:r>
            <w:r>
              <w:rPr>
                <w:rFonts w:ascii="宋体" w:hAnsi="宋体" w:cs="方正仿宋_GBK"/>
                <w:kern w:val="0"/>
                <w:sz w:val="15"/>
                <w:szCs w:val="15"/>
              </w:rPr>
              <w:t>2.</w:t>
            </w:r>
            <w:r>
              <w:rPr>
                <w:rFonts w:hint="eastAsia" w:ascii="宋体" w:hAnsi="宋体" w:cs="方正仿宋_GBK"/>
                <w:kern w:val="0"/>
                <w:sz w:val="15"/>
                <w:szCs w:val="15"/>
              </w:rPr>
              <w:t>推行法定代表人承诺、公司承诺管理，对申请材料真实性、固定资产、办公面积等实行告知承诺。</w:t>
            </w:r>
          </w:p>
        </w:tc>
        <w:tc>
          <w:tcPr>
            <w:tcW w:w="24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健全安全评价机构审批工作制度，制定全国统一的机构资质认定标准和执法标准，明确监管管辖权，规范自由裁量权。</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开展“双随机、一公开”监管和信用监管，加强执法监督，依法依规对失信主体实行失信惩戒。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加强对安全评价机构有关信息的共享和公开，接受社会监督。</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发挥行业组织自律作用，完善技术仲裁工作机制。</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324</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烟花爆竹生产企业安全生产许可证核发</w:t>
            </w:r>
          </w:p>
        </w:tc>
        <w:tc>
          <w:tcPr>
            <w:tcW w:w="527"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烟花爆竹生产企业安全生产许可证</w:t>
            </w:r>
          </w:p>
        </w:tc>
        <w:tc>
          <w:tcPr>
            <w:tcW w:w="850"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《安全生产许可证条例》</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省级应急管理部门</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30</w:t>
            </w:r>
            <w:r>
              <w:rPr>
                <w:rFonts w:hint="eastAsia" w:ascii="宋体" w:hAnsi="宋体" w:cs="方正仿宋_GBK"/>
                <w:kern w:val="0"/>
                <w:sz w:val="15"/>
                <w:szCs w:val="15"/>
              </w:rPr>
              <w:t>个工作日。</w:t>
            </w:r>
          </w:p>
        </w:tc>
        <w:tc>
          <w:tcPr>
            <w:tcW w:w="24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加强信用监管，依法向社会公布烟花爆竹生产企业信用状况，依法依规对失信主体开展失信惩戒。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2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烟花爆竹经营（批发）许可证核发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烟花爆竹经营（批发）许可证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加强信用监管，依法向社会公布烟花爆竹经营（批发）企业信用状况，依法依规对失信主体开展失信惩戒。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7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烟花爆竹经营（零售）许可证核发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烟花爆竹经营（零售）许可证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《烟花爆竹安全管理条例》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加强信用监管，依法向社会公布烟花爆竹经营（零售）企业信用状况，依法依规对失信主体开展失信惩戒。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85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第一类非药品类易制毒化学品生产许可证核发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第一类非药品类易制毒化学品生产许可证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《易制毒化学品管理条例》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60</w:t>
            </w:r>
            <w:r>
              <w:rPr>
                <w:rFonts w:hint="eastAsia" w:ascii="宋体" w:hAnsi="宋体" w:cs="方正仿宋_GBK"/>
                <w:kern w:val="0"/>
                <w:sz w:val="15"/>
                <w:szCs w:val="15"/>
              </w:rPr>
              <w:t>个工作日压减至</w:t>
            </w:r>
            <w:r>
              <w:rPr>
                <w:rFonts w:ascii="宋体" w:hAnsi="宋体" w:cs="方正仿宋_GBK"/>
                <w:kern w:val="0"/>
                <w:sz w:val="15"/>
                <w:szCs w:val="15"/>
              </w:rPr>
              <w:t>40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加强信用监管，依法向社会公布第一类非药品类易制毒化学品生产企业信用状况，依法依规对失信主体开展失信惩戒。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82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第一类非药品类易制毒化学品经营许可证核发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第一类非药品类易制毒化学品经营许可证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《易制毒化学品管理条例》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加强信用监管，依法向社会公布第一类非药品类易制毒化学品经营企业信用状况，依法依规对失信主体开展失信惩戒。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53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329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危险化学品生产企业安全生产许可证核发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安全生产许可证（危险化学品）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30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加强信用监管，依法向社会公布危险化学品生产企业信用状况，依法依规对失信主体开展失信惩戒。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27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加强信用监管，依法向社会公布危险化学品经营企业信用状况，依法依规对失信主体开展失信惩戒。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26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危险化学品安全使用许可证核发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危险化学品安全使用许可证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30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加强信用监管，依法向社会公布危险化学品使用企业信用状况，依法依规对失信主体开展失信惩戒。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应急管理部</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新建、改建、扩建生产、储存危险化学品（包括使用长输管道输送危险化学品）建设项目安全条件审查</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危险化学品建设项目安全条件审查意见书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《危险化学品安全管理条例》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应急管理部；省、设区的市级应急管理部门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实现申请、审批全程网上办理。</w:t>
            </w:r>
            <w:r>
              <w:rPr>
                <w:rFonts w:ascii="宋体" w:hAnsi="宋体" w:cs="方正仿宋_GBK"/>
                <w:color w:val="000000"/>
                <w:kern w:val="0"/>
                <w:sz w:val="15"/>
                <w:szCs w:val="15"/>
              </w:rPr>
              <w:t>2.</w:t>
            </w:r>
            <w:r>
              <w:rPr>
                <w:rFonts w:hint="eastAsia" w:ascii="宋体" w:hAnsi="宋体" w:cs="方正仿宋_GBK"/>
                <w:color w:val="000000"/>
                <w:kern w:val="0"/>
                <w:sz w:val="15"/>
                <w:szCs w:val="15"/>
              </w:rPr>
              <w:t>将审批时限由</w:t>
            </w:r>
            <w:r>
              <w:rPr>
                <w:rFonts w:ascii="宋体" w:hAnsi="宋体" w:cs="方正仿宋_GBK"/>
                <w:color w:val="000000"/>
                <w:kern w:val="0"/>
                <w:sz w:val="15"/>
                <w:szCs w:val="15"/>
              </w:rPr>
              <w:t>45</w:t>
            </w:r>
            <w:r>
              <w:rPr>
                <w:rFonts w:hint="eastAsia" w:ascii="宋体" w:hAnsi="宋体" w:cs="方正仿宋_GBK"/>
                <w:color w:val="000000"/>
                <w:kern w:val="0"/>
                <w:sz w:val="15"/>
                <w:szCs w:val="15"/>
              </w:rPr>
              <w:t>个工作日压减至</w:t>
            </w:r>
            <w:r>
              <w:rPr>
                <w:rFonts w:ascii="宋体" w:hAnsi="宋体" w:cs="方正仿宋_GBK"/>
                <w:color w:val="000000"/>
                <w:kern w:val="0"/>
                <w:sz w:val="15"/>
                <w:szCs w:val="15"/>
              </w:rPr>
              <w:t>30</w:t>
            </w:r>
            <w:r>
              <w:rPr>
                <w:rFonts w:hint="eastAsia" w:ascii="宋体" w:hAnsi="宋体" w:cs="方正仿宋_GBK"/>
                <w:color w:val="000000"/>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84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经营个人征信业务的征信机构审批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个人征信业务经营许可证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《征信业管理条例》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实现申请、审批全程网上办理，并将审批信息统一归集至有关信息平台。</w:t>
            </w:r>
            <w:r>
              <w:rPr>
                <w:rFonts w:ascii="宋体" w:hAnsi="宋体" w:cs="方正仿宋_GBK"/>
                <w:kern w:val="0"/>
                <w:sz w:val="15"/>
                <w:szCs w:val="15"/>
              </w:rPr>
              <w:t>2.</w:t>
            </w:r>
            <w:r>
              <w:rPr>
                <w:rFonts w:hint="eastAsia" w:ascii="宋体" w:hAnsi="宋体" w:cs="方正仿宋_GBK"/>
                <w:kern w:val="0"/>
                <w:sz w:val="15"/>
                <w:szCs w:val="15"/>
              </w:rPr>
              <w:t>对许可证件有效期限内未发生行政处罚、责任事故、被列入失信被执行人名单的征信机构，在许可证书有效期满时自愿承诺符合相关审批要求的，实行直接换证（但不得连续两次申请直接换证）。</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加强对征信机构的现场检查和非现场监测，确保不发生系统性金融风险。</w:t>
            </w:r>
          </w:p>
        </w:tc>
      </w:tr>
      <w:tr>
        <w:tblPrEx>
          <w:tblCellMar>
            <w:top w:w="0" w:type="dxa"/>
            <w:left w:w="108" w:type="dxa"/>
            <w:bottom w:w="0" w:type="dxa"/>
            <w:right w:w="108" w:type="dxa"/>
          </w:tblCellMar>
        </w:tblPrEx>
        <w:trPr>
          <w:wBefore w:w="0" w:type="dxa"/>
          <w:wAfter w:w="0" w:type="dxa"/>
          <w:cantSplit/>
          <w:trHeight w:val="105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境外征信机构在境内经营征信业务审批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关于境外征信机构在境内经营征信业务批复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《征信业管理条例》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实现申请、审批全程网上办理，并将审批信息统一归集至有关数据平台。</w:t>
            </w:r>
            <w:r>
              <w:rPr>
                <w:rFonts w:ascii="宋体" w:hAnsi="宋体" w:cs="方正仿宋_GBK"/>
                <w:kern w:val="0"/>
                <w:sz w:val="15"/>
                <w:szCs w:val="15"/>
              </w:rPr>
              <w:t>2.</w:t>
            </w:r>
            <w:r>
              <w:rPr>
                <w:rFonts w:hint="eastAsia" w:ascii="宋体" w:hAnsi="宋体" w:cs="方正仿宋_GBK"/>
                <w:kern w:val="0"/>
                <w:sz w:val="15"/>
                <w:szCs w:val="15"/>
              </w:rPr>
              <w:t>不再要求申请人提供在申请注册环节已经提交的申请材料，压减审批材料数量</w:t>
            </w:r>
            <w:r>
              <w:rPr>
                <w:rFonts w:ascii="宋体" w:hAnsi="宋体" w:cs="方正仿宋_GBK"/>
                <w:kern w:val="0"/>
                <w:sz w:val="15"/>
                <w:szCs w:val="15"/>
              </w:rPr>
              <w:t>30%</w:t>
            </w:r>
            <w:r>
              <w:rPr>
                <w:rFonts w:hint="eastAsia" w:ascii="宋体" w:hAnsi="宋体" w:cs="方正仿宋_GBK"/>
                <w:kern w:val="0"/>
                <w:sz w:val="15"/>
                <w:szCs w:val="15"/>
              </w:rPr>
              <w:t>以上。</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依法及时处理投诉举报，发现违法违规行为要依法查处并公开结果。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加强对征信机构的现场检查和非现场监测，确保不发生系统性金融风险。</w:t>
            </w:r>
          </w:p>
        </w:tc>
      </w:tr>
      <w:tr>
        <w:tblPrEx>
          <w:tblCellMar>
            <w:top w:w="0" w:type="dxa"/>
            <w:left w:w="108" w:type="dxa"/>
            <w:bottom w:w="0" w:type="dxa"/>
            <w:right w:w="108" w:type="dxa"/>
          </w:tblCellMar>
        </w:tblPrEx>
        <w:trPr>
          <w:wBefore w:w="0" w:type="dxa"/>
          <w:wAfter w:w="0" w:type="dxa"/>
          <w:cantSplit/>
          <w:trHeight w:val="138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银行卡清算机构准入</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银行卡清算业务许可证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《国务院关于实施银行卡清算机构准入管理的决定》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申请人对董事和高级管理人员无犯罪证明、未受行政处罚证明等自愿作出承诺的，不再要求申请人提供有关部门证明材料。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完善持牌机构管理、交易转接合作管理、银行卡清算业务管理等制度，明确监管事项和报告事项，加强对企业的日常监管。</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银行间债券市场结算代理人审批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开展“双随机、一公开”监管，根据不同风险程度、信用水平，合理确定抽查比例，对入市机构进行合格性评估。</w:t>
            </w:r>
          </w:p>
        </w:tc>
      </w:tr>
      <w:tr>
        <w:tblPrEx>
          <w:tblCellMar>
            <w:top w:w="0" w:type="dxa"/>
            <w:left w:w="108" w:type="dxa"/>
            <w:bottom w:w="0" w:type="dxa"/>
            <w:right w:w="108" w:type="dxa"/>
          </w:tblCellMar>
        </w:tblPrEx>
        <w:trPr>
          <w:wBefore w:w="0" w:type="dxa"/>
          <w:wAfter w:w="0" w:type="dxa"/>
          <w:cantSplit/>
          <w:trHeight w:val="15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商业银行、信用社代理支库业务审批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代理支库业务资格证书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中国人民银行副省级城市中心支行以上分支机构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r>
              <w:rPr>
                <w:rFonts w:ascii="宋体" w:hAnsi="宋体" w:cs="方正仿宋_GBK"/>
                <w:kern w:val="0"/>
                <w:sz w:val="15"/>
                <w:szCs w:val="15"/>
              </w:rPr>
              <w:t>2.</w:t>
            </w:r>
            <w:r>
              <w:rPr>
                <w:rFonts w:hint="eastAsia" w:ascii="宋体" w:hAnsi="宋体" w:cs="方正仿宋_GBK"/>
                <w:kern w:val="0"/>
                <w:sz w:val="15"/>
                <w:szCs w:val="15"/>
              </w:rPr>
              <w:t>不再要求申请人提供经营金融业务许可证复印件。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开展“双随机、一公开”监管，将代理支库业务检查纳入综合执法检查，发现违法违规行为要依法查处。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制定代理国库（包括代理支库）业务违规处罚标准。</w:t>
            </w:r>
            <w:r>
              <w:rPr>
                <w:rFonts w:ascii="宋体" w:hAnsi="宋体" w:cs="方正仿宋_GBK"/>
                <w:color w:val="000000"/>
                <w:kern w:val="0"/>
                <w:sz w:val="15"/>
                <w:szCs w:val="15"/>
              </w:rPr>
              <w:t>3.</w:t>
            </w:r>
            <w:r>
              <w:rPr>
                <w:rFonts w:hint="eastAsia" w:ascii="宋体" w:hAnsi="宋体" w:cs="方正仿宋_GBK"/>
                <w:color w:val="000000"/>
                <w:kern w:val="0"/>
                <w:sz w:val="15"/>
                <w:szCs w:val="15"/>
              </w:rPr>
              <w:t>推广国库会计数据集中系统应用。</w:t>
            </w:r>
          </w:p>
        </w:tc>
      </w:tr>
      <w:tr>
        <w:tblPrEx>
          <w:tblCellMar>
            <w:top w:w="0" w:type="dxa"/>
            <w:left w:w="108" w:type="dxa"/>
            <w:bottom w:w="0" w:type="dxa"/>
            <w:right w:w="108" w:type="dxa"/>
          </w:tblCellMar>
        </w:tblPrEx>
        <w:trPr>
          <w:wBefore w:w="0" w:type="dxa"/>
          <w:wAfter w:w="0" w:type="dxa"/>
          <w:cantSplit/>
          <w:trHeight w:val="155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国库集中收付代理银行资格认定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准予行政许可决定书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中国人民银行各级机构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将许可证件有效期由</w:t>
            </w:r>
            <w:r>
              <w:rPr>
                <w:rFonts w:ascii="宋体" w:hAnsi="宋体" w:cs="方正仿宋_GBK"/>
                <w:kern w:val="0"/>
                <w:sz w:val="15"/>
                <w:szCs w:val="15"/>
              </w:rPr>
              <w:t>2</w:t>
            </w:r>
            <w:r>
              <w:rPr>
                <w:rFonts w:hint="eastAsia" w:ascii="宋体" w:hAnsi="宋体" w:cs="方正仿宋_GBK"/>
                <w:kern w:val="0"/>
                <w:sz w:val="15"/>
                <w:szCs w:val="15"/>
              </w:rPr>
              <w:t>年延长至</w:t>
            </w:r>
            <w:r>
              <w:rPr>
                <w:rFonts w:ascii="宋体" w:hAnsi="宋体" w:cs="方正仿宋_GBK"/>
                <w:kern w:val="0"/>
                <w:sz w:val="15"/>
                <w:szCs w:val="15"/>
              </w:rPr>
              <w:t>5</w:t>
            </w:r>
            <w:r>
              <w:rPr>
                <w:rFonts w:hint="eastAsia" w:ascii="宋体" w:hAnsi="宋体" w:cs="方正仿宋_GBK"/>
                <w:kern w:val="0"/>
                <w:sz w:val="15"/>
                <w:szCs w:val="15"/>
              </w:rPr>
              <w:t>年。</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严格执行法律法规和标准，通过对中央财政国库集中收付业务的现场检查，加强对代理银行的监管。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开展“双随机、一公开”监管、专项检查等，依法处罚违法行为。</w:t>
            </w:r>
          </w:p>
        </w:tc>
      </w:tr>
      <w:tr>
        <w:tblPrEx>
          <w:tblCellMar>
            <w:top w:w="0" w:type="dxa"/>
            <w:left w:w="108" w:type="dxa"/>
            <w:bottom w:w="0" w:type="dxa"/>
            <w:right w:w="108" w:type="dxa"/>
          </w:tblCellMar>
        </w:tblPrEx>
        <w:trPr>
          <w:wBefore w:w="0" w:type="dxa"/>
          <w:wAfter w:w="0" w:type="dxa"/>
          <w:cantSplit/>
          <w:trHeight w:val="254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339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黄金及其制品进出口审批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黄金及黄金制品进出口准许证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中国人民银行总行及上海总部，各分行、营业管理部、省会（首府）城市中心支行，深圳市中心支行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实施“互联网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监管”，对接有关信息平台进行有效监管。</w:t>
            </w:r>
          </w:p>
        </w:tc>
      </w:tr>
      <w:tr>
        <w:tblPrEx>
          <w:tblCellMar>
            <w:top w:w="0" w:type="dxa"/>
            <w:left w:w="108" w:type="dxa"/>
            <w:bottom w:w="0" w:type="dxa"/>
            <w:right w:w="108" w:type="dxa"/>
          </w:tblCellMar>
        </w:tblPrEx>
        <w:trPr>
          <w:wBefore w:w="0" w:type="dxa"/>
          <w:wAfter w:w="0" w:type="dxa"/>
          <w:cantSplit/>
          <w:trHeight w:val="15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进入全国银行间债券市场备案</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备案通知书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开展“双随机、一公开”监管，根据不同风险程度、信用水平，合理确定抽查比例，对入市机构进行合格性评估。</w:t>
            </w:r>
          </w:p>
        </w:tc>
      </w:tr>
      <w:tr>
        <w:tblPrEx>
          <w:tblCellMar>
            <w:top w:w="0" w:type="dxa"/>
            <w:left w:w="108" w:type="dxa"/>
            <w:bottom w:w="0" w:type="dxa"/>
            <w:right w:w="108" w:type="dxa"/>
          </w:tblCellMar>
        </w:tblPrEx>
        <w:trPr>
          <w:wBefore w:w="0" w:type="dxa"/>
          <w:wAfter w:w="0" w:type="dxa"/>
          <w:cantSplit/>
          <w:trHeight w:val="169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中国人民银行</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支付业务许可证核发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支付业务许可证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《中华人民共和国中国人民银行法》《非金融机构支付服务管理办法》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中国人民银行总行</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不再要求申请人提供验资证明等材料。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加强信用监管，建立分类评级机制，根据评级结果采取差异化监管措施。</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4.</w:t>
            </w:r>
            <w:r>
              <w:rPr>
                <w:rFonts w:hint="eastAsia" w:ascii="宋体" w:hAnsi="宋体" w:cs="方正仿宋_GBK"/>
                <w:color w:val="000000"/>
                <w:kern w:val="0"/>
                <w:sz w:val="15"/>
                <w:szCs w:val="15"/>
              </w:rPr>
              <w:t>支持行业协会发挥自律作用。</w:t>
            </w:r>
          </w:p>
        </w:tc>
      </w:tr>
      <w:tr>
        <w:tblPrEx>
          <w:tblCellMar>
            <w:top w:w="0" w:type="dxa"/>
            <w:left w:w="108" w:type="dxa"/>
            <w:bottom w:w="0" w:type="dxa"/>
            <w:right w:w="108" w:type="dxa"/>
          </w:tblCellMar>
        </w:tblPrEx>
        <w:trPr>
          <w:wBefore w:w="0" w:type="dxa"/>
          <w:wAfter w:w="0" w:type="dxa"/>
          <w:cantSplit/>
          <w:trHeight w:val="140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口岸卫生许可证（涉及食品、饮用水）核发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国境口岸卫生许可证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《中华人民共和国国境卫生检疫法实施细则》</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主管海关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严格执行有关法律法规和标准，开展“双随机、一公开”监管，发现违法违规行为要依法查处并公开结果。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26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免税商店设立审批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行政许可决定书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《中华人民共和国海关法》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对于口岸进、出境免税商店的设立，由拟设地直属海关代为接收申请文件并完成实地检查，将结果反馈海关总署。</w:t>
            </w:r>
            <w:r>
              <w:rPr>
                <w:rFonts w:ascii="宋体" w:hAnsi="宋体" w:cs="方正仿宋_GBK"/>
                <w:kern w:val="0"/>
                <w:sz w:val="15"/>
                <w:szCs w:val="15"/>
              </w:rPr>
              <w:t>2.</w:t>
            </w:r>
            <w:r>
              <w:rPr>
                <w:rFonts w:hint="eastAsia" w:ascii="宋体" w:hAnsi="宋体" w:cs="方正仿宋_GBK"/>
                <w:kern w:val="0"/>
                <w:sz w:val="15"/>
                <w:szCs w:val="15"/>
              </w:rPr>
              <w:t>推动实现申请、审批全程网上办理。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w:t>
            </w:r>
          </w:p>
        </w:tc>
      </w:tr>
      <w:tr>
        <w:tblPrEx>
          <w:tblCellMar>
            <w:top w:w="0" w:type="dxa"/>
            <w:left w:w="108" w:type="dxa"/>
            <w:bottom w:w="0" w:type="dxa"/>
            <w:right w:w="108" w:type="dxa"/>
          </w:tblCellMar>
        </w:tblPrEx>
        <w:trPr>
          <w:wBefore w:w="0" w:type="dxa"/>
          <w:wAfter w:w="0" w:type="dxa"/>
          <w:cantSplit/>
          <w:trHeight w:val="170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保税物流中心（</w:t>
            </w:r>
            <w:r>
              <w:rPr>
                <w:rFonts w:ascii="宋体" w:hAnsi="宋体" w:cs="方正仿宋_GBK"/>
                <w:color w:val="000000"/>
                <w:kern w:val="0"/>
                <w:sz w:val="15"/>
                <w:szCs w:val="15"/>
              </w:rPr>
              <w:t>A</w:t>
            </w:r>
            <w:r>
              <w:rPr>
                <w:rFonts w:hint="eastAsia" w:ascii="宋体" w:hAnsi="宋体" w:cs="方正仿宋_GBK"/>
                <w:color w:val="000000"/>
                <w:kern w:val="0"/>
                <w:sz w:val="15"/>
                <w:szCs w:val="15"/>
              </w:rPr>
              <w:t>型）设立审批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保税物流中心（</w:t>
            </w:r>
            <w:r>
              <w:rPr>
                <w:rFonts w:ascii="宋体" w:hAnsi="宋体" w:cs="方正仿宋_GBK"/>
                <w:color w:val="000000"/>
                <w:kern w:val="0"/>
                <w:sz w:val="15"/>
                <w:szCs w:val="15"/>
              </w:rPr>
              <w:t>A</w:t>
            </w:r>
            <w:r>
              <w:rPr>
                <w:rFonts w:hint="eastAsia" w:ascii="宋体" w:hAnsi="宋体" w:cs="方正仿宋_GBK"/>
                <w:color w:val="000000"/>
                <w:kern w:val="0"/>
                <w:sz w:val="15"/>
                <w:szCs w:val="15"/>
              </w:rPr>
              <w:t>型）注册登记证书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《中华人民共和国海关法》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保税物流中心（</w:t>
            </w:r>
            <w:r>
              <w:rPr>
                <w:rFonts w:ascii="宋体" w:hAnsi="宋体" w:cs="方正仿宋_GBK"/>
                <w:color w:val="000000"/>
                <w:kern w:val="0"/>
                <w:sz w:val="15"/>
                <w:szCs w:val="15"/>
              </w:rPr>
              <w:t>B</w:t>
            </w:r>
            <w:r>
              <w:rPr>
                <w:rFonts w:hint="eastAsia" w:ascii="宋体" w:hAnsi="宋体" w:cs="方正仿宋_GBK"/>
                <w:color w:val="000000"/>
                <w:kern w:val="0"/>
                <w:sz w:val="15"/>
                <w:szCs w:val="15"/>
              </w:rPr>
              <w:t>型）设立审批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保税物流中心（</w:t>
            </w:r>
            <w:r>
              <w:rPr>
                <w:rFonts w:ascii="宋体" w:hAnsi="宋体" w:cs="方正仿宋_GBK"/>
                <w:color w:val="000000"/>
                <w:kern w:val="0"/>
                <w:sz w:val="15"/>
                <w:szCs w:val="15"/>
              </w:rPr>
              <w:t>B</w:t>
            </w:r>
            <w:r>
              <w:rPr>
                <w:rFonts w:hint="eastAsia" w:ascii="宋体" w:hAnsi="宋体" w:cs="方正仿宋_GBK"/>
                <w:color w:val="000000"/>
                <w:kern w:val="0"/>
                <w:sz w:val="15"/>
                <w:szCs w:val="15"/>
              </w:rPr>
              <w:t>型）注册登记证书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《中华人民共和国海关法》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海关总署会同财政部、税务总局、国家外汇局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每半年</w:t>
            </w:r>
            <w:r>
              <w:rPr>
                <w:rFonts w:ascii="宋体" w:hAnsi="宋体" w:cs="方正仿宋_GBK"/>
                <w:kern w:val="0"/>
                <w:sz w:val="15"/>
                <w:szCs w:val="15"/>
              </w:rPr>
              <w:t>1</w:t>
            </w:r>
            <w:r>
              <w:rPr>
                <w:rFonts w:hint="eastAsia" w:ascii="宋体" w:hAnsi="宋体" w:cs="方正仿宋_GBK"/>
                <w:kern w:val="0"/>
                <w:sz w:val="15"/>
                <w:szCs w:val="15"/>
              </w:rPr>
              <w:t>次公布存量保税物流中心（</w:t>
            </w:r>
            <w:r>
              <w:rPr>
                <w:rFonts w:ascii="宋体" w:hAnsi="宋体" w:cs="方正仿宋_GBK"/>
                <w:kern w:val="0"/>
                <w:sz w:val="15"/>
                <w:szCs w:val="15"/>
              </w:rPr>
              <w:t>B</w:t>
            </w:r>
            <w:r>
              <w:rPr>
                <w:rFonts w:hint="eastAsia" w:ascii="宋体" w:hAnsi="宋体" w:cs="方正仿宋_GBK"/>
                <w:kern w:val="0"/>
                <w:sz w:val="15"/>
                <w:szCs w:val="15"/>
              </w:rPr>
              <w:t>型）情况。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开展“双随机、一公开”监管、跨部门联合监管等，对经营企业加强监管，发现违法违规行为要依法查处。</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出口监管仓库设立审批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出口监管仓库注册登记证书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《中华人民共和国海关法》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保税仓库设立审批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保税仓库注册登记证书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《中华人民共和国海关法》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w:t>
            </w:r>
          </w:p>
        </w:tc>
      </w:tr>
      <w:tr>
        <w:tblPrEx>
          <w:tblCellMar>
            <w:top w:w="0" w:type="dxa"/>
            <w:left w:w="108" w:type="dxa"/>
            <w:bottom w:w="0" w:type="dxa"/>
            <w:right w:w="108" w:type="dxa"/>
          </w:tblCellMar>
        </w:tblPrEx>
        <w:trPr>
          <w:wBefore w:w="0" w:type="dxa"/>
          <w:wAfter w:w="0" w:type="dxa"/>
          <w:cantSplit/>
          <w:trHeight w:val="8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海关监管货物仓储审批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经营海关监管作业场所企业注册登记证书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《中华人民共和国海关法》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直属海关、隶属海关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取消许可证有效期，改为长期有效。</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开展“双随机、一公开”监管，根据不同风险程度、信用水平，合理确定抽查比例。</w:t>
            </w:r>
          </w:p>
        </w:tc>
      </w:tr>
      <w:tr>
        <w:tblPrEx>
          <w:tblCellMar>
            <w:top w:w="0" w:type="dxa"/>
            <w:left w:w="108" w:type="dxa"/>
            <w:bottom w:w="0" w:type="dxa"/>
            <w:right w:w="108" w:type="dxa"/>
          </w:tblCellMar>
        </w:tblPrEx>
        <w:trPr>
          <w:wBefore w:w="0" w:type="dxa"/>
          <w:wAfter w:w="0" w:type="dxa"/>
          <w:cantSplit/>
          <w:trHeight w:val="143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349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从事进出境检疫处理业务的单位认定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出入境检疫处理单位核准证书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《中华人民共和国进出境动植物检疫法实施条例》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严格执行有关法律法规和标准，对检疫处理过程加强监管，对检疫处理效果进行监督评价。</w:t>
            </w:r>
            <w:r>
              <w:rPr>
                <w:rFonts w:ascii="宋体" w:hAnsi="宋体" w:cs="方正仿宋_GBK"/>
                <w:color w:val="000000"/>
                <w:kern w:val="0"/>
                <w:sz w:val="15"/>
                <w:szCs w:val="15"/>
              </w:rPr>
              <w:t>2.</w:t>
            </w:r>
            <w:r>
              <w:rPr>
                <w:rFonts w:hint="eastAsia" w:ascii="宋体" w:hAnsi="宋体" w:cs="方正仿宋_GBK"/>
                <w:color w:val="000000"/>
                <w:kern w:val="0"/>
                <w:sz w:val="15"/>
                <w:szCs w:val="15"/>
              </w:rPr>
              <w:t>每年至少组织</w:t>
            </w:r>
            <w:r>
              <w:rPr>
                <w:rFonts w:ascii="宋体" w:hAnsi="宋体" w:cs="方正仿宋_GBK"/>
                <w:color w:val="000000"/>
                <w:kern w:val="0"/>
                <w:sz w:val="15"/>
                <w:szCs w:val="15"/>
              </w:rPr>
              <w:t>1</w:t>
            </w:r>
            <w:r>
              <w:rPr>
                <w:rFonts w:hint="eastAsia" w:ascii="宋体" w:hAnsi="宋体" w:cs="方正仿宋_GBK"/>
                <w:color w:val="000000"/>
                <w:kern w:val="0"/>
                <w:sz w:val="15"/>
                <w:szCs w:val="15"/>
              </w:rPr>
              <w:t>次对检疫处理单位、工作人员及其操作情况的监督检查。</w:t>
            </w:r>
          </w:p>
        </w:tc>
      </w:tr>
      <w:tr>
        <w:tblPrEx>
          <w:tblCellMar>
            <w:top w:w="0" w:type="dxa"/>
            <w:left w:w="108" w:type="dxa"/>
            <w:bottom w:w="0" w:type="dxa"/>
            <w:right w:w="108" w:type="dxa"/>
          </w:tblCellMar>
        </w:tblPrEx>
        <w:trPr>
          <w:wBefore w:w="0" w:type="dxa"/>
          <w:wAfter w:w="0" w:type="dxa"/>
          <w:cantSplit/>
          <w:trHeight w:val="28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出境动植物及其产品、其他检疫物的生产、加工、存放单位注册登记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出口××生产、加工、存放企业检验检疫注册登记证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《中华人民共和国进出境动植物检疫法实施条例》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办理出境水生动物养殖场、中转场注册登记的，不再要求申请人提供养殖许可证、海域使用证、水质检测报告等材料。</w:t>
            </w:r>
            <w:r>
              <w:rPr>
                <w:rFonts w:ascii="宋体" w:hAnsi="宋体" w:cs="方正仿宋_GBK"/>
                <w:kern w:val="0"/>
                <w:sz w:val="15"/>
                <w:szCs w:val="15"/>
              </w:rPr>
              <w:t>3.</w:t>
            </w:r>
            <w:r>
              <w:rPr>
                <w:rFonts w:hint="eastAsia" w:ascii="宋体" w:hAnsi="宋体" w:cs="方正仿宋_GBK"/>
                <w:kern w:val="0"/>
                <w:sz w:val="15"/>
                <w:szCs w:val="15"/>
              </w:rPr>
              <w:t>办理出口饲料生产企业注册登记的，不再要求申请人提供生产许可证明、产品审查批准文件等材料。</w:t>
            </w:r>
            <w:r>
              <w:rPr>
                <w:rFonts w:ascii="宋体" w:hAnsi="宋体" w:cs="方正仿宋_GBK"/>
                <w:kern w:val="0"/>
                <w:sz w:val="15"/>
                <w:szCs w:val="15"/>
              </w:rPr>
              <w:t>4.</w:t>
            </w:r>
            <w:r>
              <w:rPr>
                <w:rFonts w:hint="eastAsia" w:ascii="宋体" w:hAnsi="宋体" w:cs="方正仿宋_GBK"/>
                <w:kern w:val="0"/>
                <w:sz w:val="15"/>
                <w:szCs w:val="15"/>
              </w:rPr>
              <w:t>办理饲养场注册登记的，不再要求申请人提供重点区域照片或视频资料等材料。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发现被境外通报的质量安全问题和违法违规行为要依法查处。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加强信用监管，依法依规完善黑名单制度，并对失信主体开展失信惩戒。</w:t>
            </w:r>
          </w:p>
        </w:tc>
      </w:tr>
      <w:tr>
        <w:tblPrEx>
          <w:tblCellMar>
            <w:top w:w="0" w:type="dxa"/>
            <w:left w:w="108" w:type="dxa"/>
            <w:bottom w:w="0" w:type="dxa"/>
            <w:right w:w="108" w:type="dxa"/>
          </w:tblCellMar>
        </w:tblPrEx>
        <w:trPr>
          <w:wBefore w:w="0" w:type="dxa"/>
          <w:wAfter w:w="0" w:type="dxa"/>
          <w:cantSplit/>
          <w:trHeight w:val="255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海关总署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进口可用作原料的固体废物国内收货人注册登记</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进口可用作原料的固体废物国内收货人注册登记证书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《中华人民共和国进出口商品检验法实施条例》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直属海关</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加强信用监管，通过现场检查、验证、追踪货物环保质量状况等方法加强监督检查，实施风险预警及快速反应管理，依法向社会公布企业信用状况。</w:t>
            </w:r>
          </w:p>
        </w:tc>
      </w:tr>
      <w:tr>
        <w:tblPrEx>
          <w:tblCellMar>
            <w:top w:w="0" w:type="dxa"/>
            <w:left w:w="108" w:type="dxa"/>
            <w:bottom w:w="0" w:type="dxa"/>
            <w:right w:w="108" w:type="dxa"/>
          </w:tblCellMar>
        </w:tblPrEx>
        <w:trPr>
          <w:wBefore w:w="0" w:type="dxa"/>
          <w:wAfter w:w="0" w:type="dxa"/>
          <w:cantSplit/>
          <w:trHeight w:val="199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承担国家法定计量检定机构任务授权审批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计量授权证书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《中华人民共和国计量法》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实现申请、审批全程网上办理，并将审批信息统一归集至有关数据平台。</w:t>
            </w:r>
            <w:r>
              <w:rPr>
                <w:rFonts w:ascii="宋体" w:hAnsi="宋体" w:cs="方正仿宋_GBK"/>
                <w:kern w:val="0"/>
                <w:sz w:val="15"/>
                <w:szCs w:val="15"/>
              </w:rPr>
              <w:t>2.</w:t>
            </w:r>
            <w:r>
              <w:rPr>
                <w:rFonts w:hint="eastAsia" w:ascii="宋体" w:hAnsi="宋体" w:cs="方正仿宋_GBK"/>
                <w:kern w:val="0"/>
                <w:sz w:val="15"/>
                <w:szCs w:val="15"/>
              </w:rPr>
              <w:t>取消计量标准考核证书、计量检定或校准人员能力证明等申请材料。</w:t>
            </w:r>
            <w:r>
              <w:rPr>
                <w:rFonts w:ascii="宋体" w:hAnsi="宋体" w:cs="方正仿宋_GBK"/>
                <w:kern w:val="0"/>
                <w:sz w:val="15"/>
                <w:szCs w:val="15"/>
              </w:rPr>
              <w:t>3.</w:t>
            </w:r>
            <w:r>
              <w:rPr>
                <w:rFonts w:hint="eastAsia" w:ascii="宋体" w:hAnsi="宋体" w:cs="方正仿宋_GBK"/>
                <w:kern w:val="0"/>
                <w:sz w:val="15"/>
                <w:szCs w:val="15"/>
              </w:rPr>
              <w:t>对变更法定代表人、授权签字人或计量规程等无需现场审查的事项，由法定计量检定机构自愿承诺符合相关要求，审批部门对承诺内容进行形式审查后办理。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对通过投诉举报等渠道反映问题多的机构实施重点监管。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加强信用监管，依法向社会公布法定计量检定机构信用状况，依法依规对失信主体开展失信惩戒。</w:t>
            </w:r>
          </w:p>
        </w:tc>
      </w:tr>
      <w:tr>
        <w:tblPrEx>
          <w:tblCellMar>
            <w:top w:w="0" w:type="dxa"/>
            <w:left w:w="108" w:type="dxa"/>
            <w:bottom w:w="0" w:type="dxa"/>
            <w:right w:w="108" w:type="dxa"/>
          </w:tblCellMar>
        </w:tblPrEx>
        <w:trPr>
          <w:wBefore w:w="0" w:type="dxa"/>
          <w:wAfter w:w="0" w:type="dxa"/>
          <w:cantSplit/>
          <w:trHeight w:val="145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食品经营许可（除仅销售预包装食品外）</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食品经营许可证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《中华人民共和国食品安全法》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餐饮服务经营者销售预包装食品的，不需要申请在许可证上标注销售类食品经营项目。</w:t>
            </w:r>
            <w:r>
              <w:rPr>
                <w:rFonts w:ascii="宋体" w:hAnsi="宋体" w:cs="方正仿宋_GBK"/>
                <w:kern w:val="0"/>
                <w:sz w:val="15"/>
                <w:szCs w:val="15"/>
              </w:rPr>
              <w:t>2.</w:t>
            </w:r>
            <w:r>
              <w:rPr>
                <w:rFonts w:hint="eastAsia" w:ascii="宋体" w:hAnsi="宋体" w:cs="方正仿宋_GBK"/>
                <w:kern w:val="0"/>
                <w:sz w:val="15"/>
                <w:szCs w:val="15"/>
              </w:rPr>
              <w:t>不再要求申请人提供营业执照复印件。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严格执行有关法律法规和标准，发挥网格化管理的优势，发现违法违规行为要依法严查重处并公开结果。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加强信用监管，依法向社会公布食品经营企业信用状况，依法依规对失信主体开展失信惩戒。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2659" w:hRule="atLeast"/>
          <w:jc w:val="center"/>
        </w:trPr>
        <w:tc>
          <w:tcPr>
            <w:tcW w:w="441" w:type="dxa"/>
            <w:tcBorders>
              <w:top w:val="nil"/>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354</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食品（含食品添加剂）生产许可</w:t>
            </w:r>
          </w:p>
        </w:tc>
        <w:tc>
          <w:tcPr>
            <w:tcW w:w="527"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食品生产许可证</w:t>
            </w:r>
          </w:p>
        </w:tc>
        <w:tc>
          <w:tcPr>
            <w:tcW w:w="850"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《中华人民共和国食品安全法》</w:t>
            </w:r>
          </w:p>
        </w:tc>
        <w:tc>
          <w:tcPr>
            <w:tcW w:w="851" w:type="dxa"/>
            <w:tcBorders>
              <w:top w:val="nil"/>
              <w:left w:val="nil"/>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县级以上地方市场监管部门</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除特殊食品（包括保健食品、婴幼儿配方食品和特殊医学用途配方食品）、婴幼儿辅助食品、食盐外，将审批权限由省级市场监管部门下放至设区的市、县级市场监管部门。</w:t>
            </w:r>
            <w:r>
              <w:rPr>
                <w:rFonts w:ascii="宋体" w:hAnsi="宋体" w:cs="方正仿宋_GBK"/>
                <w:kern w:val="0"/>
                <w:sz w:val="15"/>
                <w:szCs w:val="15"/>
              </w:rPr>
              <w:t>2.</w:t>
            </w:r>
            <w:r>
              <w:rPr>
                <w:rFonts w:hint="eastAsia" w:ascii="宋体" w:hAnsi="宋体" w:cs="方正仿宋_GBK"/>
                <w:kern w:val="0"/>
                <w:sz w:val="15"/>
                <w:szCs w:val="15"/>
              </w:rPr>
              <w:t>实现申请、审批全程网上办理。</w:t>
            </w:r>
            <w:r>
              <w:rPr>
                <w:rFonts w:ascii="宋体" w:hAnsi="宋体" w:cs="方正仿宋_GBK"/>
                <w:kern w:val="0"/>
                <w:sz w:val="15"/>
                <w:szCs w:val="15"/>
              </w:rPr>
              <w:t>3.</w:t>
            </w:r>
            <w:r>
              <w:rPr>
                <w:rFonts w:hint="eastAsia" w:ascii="宋体" w:hAnsi="宋体" w:cs="方正仿宋_GBK"/>
                <w:kern w:val="0"/>
                <w:sz w:val="15"/>
                <w:szCs w:val="15"/>
              </w:rPr>
              <w:t>不再要求申请人提供营业执照、食品安全管理制度文本等材料，但申请特殊食品生产许可的应提交与所生产食品相适应的生产质量管理体系文件。</w:t>
            </w:r>
            <w:r>
              <w:rPr>
                <w:rFonts w:ascii="宋体" w:hAnsi="宋体" w:cs="方正仿宋_GBK"/>
                <w:kern w:val="0"/>
                <w:sz w:val="15"/>
                <w:szCs w:val="15"/>
              </w:rPr>
              <w:t>4.</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加大信息公示力度，向社会公开食品生产许可信息。</w:t>
            </w:r>
            <w:r>
              <w:rPr>
                <w:rFonts w:ascii="宋体" w:hAnsi="宋体" w:cs="方正仿宋_GBK"/>
                <w:color w:val="000000"/>
                <w:kern w:val="0"/>
                <w:sz w:val="15"/>
                <w:szCs w:val="15"/>
              </w:rPr>
              <w:t>2.</w:t>
            </w:r>
            <w:r>
              <w:rPr>
                <w:rFonts w:hint="eastAsia" w:ascii="宋体" w:hAnsi="宋体" w:cs="方正仿宋_GBK"/>
                <w:color w:val="000000"/>
                <w:kern w:val="0"/>
                <w:sz w:val="15"/>
                <w:szCs w:val="15"/>
              </w:rPr>
              <w:t>加强日常监督检查，根据食品生产企业风险分级情况确定检查频次，开展监督检查并向社会公开检查结果。</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29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重要工业产品（除食品相关产品、化肥外）生产许可证核发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重要工业产品生产许可证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《中华人民共和国工业产品生产许可证管理条例》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市场监管总局；省级市场监管部门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将建筑用钢筋、水泥、广播电视传输设备、人民币鉴别仪、预应力混凝土铁路桥简支梁</w:t>
            </w:r>
            <w:r>
              <w:rPr>
                <w:rFonts w:ascii="宋体" w:hAnsi="宋体" w:cs="方正仿宋_GBK"/>
                <w:kern w:val="0"/>
                <w:sz w:val="15"/>
                <w:szCs w:val="15"/>
              </w:rPr>
              <w:t>5</w:t>
            </w:r>
            <w:r>
              <w:rPr>
                <w:rFonts w:hint="eastAsia" w:ascii="宋体" w:hAnsi="宋体" w:cs="方正仿宋_GBK"/>
                <w:kern w:val="0"/>
                <w:sz w:val="15"/>
                <w:szCs w:val="15"/>
              </w:rPr>
              <w:t>类产品审批下放至省级市场监管部门。</w:t>
            </w:r>
            <w:r>
              <w:rPr>
                <w:rFonts w:ascii="宋体" w:hAnsi="宋体" w:cs="方正仿宋_GBK"/>
                <w:kern w:val="0"/>
                <w:sz w:val="15"/>
                <w:szCs w:val="15"/>
              </w:rPr>
              <w:t>2.</w:t>
            </w:r>
            <w:r>
              <w:rPr>
                <w:rFonts w:hint="eastAsia" w:ascii="宋体" w:hAnsi="宋体" w:cs="方正仿宋_GBK"/>
                <w:kern w:val="0"/>
                <w:sz w:val="15"/>
                <w:szCs w:val="15"/>
              </w:rPr>
              <w:t>将发证机关组织的发证前产品检验改为由企业在申请时提交具有资质的检验检测机构出具的产品检验合格报告。</w:t>
            </w:r>
            <w:r>
              <w:rPr>
                <w:rFonts w:ascii="宋体" w:hAnsi="宋体" w:cs="方正仿宋_GBK"/>
                <w:kern w:val="0"/>
                <w:sz w:val="15"/>
                <w:szCs w:val="15"/>
              </w:rPr>
              <w:t>3.</w:t>
            </w:r>
            <w:r>
              <w:rPr>
                <w:rFonts w:hint="eastAsia" w:ascii="宋体" w:hAnsi="宋体" w:cs="方正仿宋_GBK"/>
                <w:kern w:val="0"/>
                <w:sz w:val="15"/>
                <w:szCs w:val="15"/>
              </w:rPr>
              <w:t>实现申请、审批全程网上办理。</w:t>
            </w:r>
            <w:r>
              <w:rPr>
                <w:rFonts w:ascii="宋体" w:hAnsi="宋体" w:cs="方正仿宋_GBK"/>
                <w:kern w:val="0"/>
                <w:sz w:val="15"/>
                <w:szCs w:val="15"/>
              </w:rPr>
              <w:t>4.</w:t>
            </w:r>
            <w:r>
              <w:rPr>
                <w:rFonts w:hint="eastAsia" w:ascii="宋体" w:hAnsi="宋体" w:cs="方正仿宋_GBK"/>
                <w:kern w:val="0"/>
                <w:sz w:val="15"/>
                <w:szCs w:val="15"/>
              </w:rPr>
              <w:t>对电线电缆、危险化学品包装物及容器2类产品，在审批环节不再开展现场审查，企业提交申请单、产品检验合格报告、符合法律法规要求和保障质量安全承诺书后，经形式审查合格即发放许可证。</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对未经现场审查发放许可证的企业，审批机关要在发证后</w:t>
            </w:r>
            <w:r>
              <w:rPr>
                <w:rFonts w:ascii="宋体" w:hAnsi="宋体" w:cs="方正仿宋_GBK"/>
                <w:color w:val="000000"/>
                <w:kern w:val="0"/>
                <w:sz w:val="15"/>
                <w:szCs w:val="15"/>
              </w:rPr>
              <w:t>1</w:t>
            </w:r>
            <w:r>
              <w:rPr>
                <w:rFonts w:hint="eastAsia" w:ascii="宋体" w:hAnsi="宋体" w:cs="方正仿宋_GBK"/>
                <w:color w:val="000000"/>
                <w:kern w:val="0"/>
                <w:sz w:val="15"/>
                <w:szCs w:val="15"/>
              </w:rPr>
              <w:t>个月内开展现场核查，对不具备生产条件、提供虚假材料的要依法处理。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对为企业申请重要工业产品生产许可证出具检验报告的检验检测机构，市场监管部门要开展符合性检查，发现出具虚假报告的要依法严肃处理相关检验检测机构和获证企业。</w:t>
            </w:r>
            <w:r>
              <w:rPr>
                <w:rFonts w:ascii="宋体" w:hAnsi="宋体" w:cs="方正仿宋_GBK"/>
                <w:color w:val="000000"/>
                <w:kern w:val="0"/>
                <w:sz w:val="15"/>
                <w:szCs w:val="15"/>
              </w:rPr>
              <w:t>3.</w:t>
            </w:r>
            <w:r>
              <w:rPr>
                <w:rFonts w:hint="eastAsia" w:ascii="宋体" w:hAnsi="宋体" w:cs="方正仿宋_GBK"/>
                <w:color w:val="000000"/>
                <w:kern w:val="0"/>
                <w:sz w:val="15"/>
                <w:szCs w:val="15"/>
              </w:rPr>
              <w:t>开展质量安全风险监测和产品质量监督抽查。</w:t>
            </w:r>
          </w:p>
        </w:tc>
      </w:tr>
      <w:tr>
        <w:tblPrEx>
          <w:tblCellMar>
            <w:top w:w="0" w:type="dxa"/>
            <w:left w:w="108" w:type="dxa"/>
            <w:bottom w:w="0" w:type="dxa"/>
            <w:right w:w="108" w:type="dxa"/>
          </w:tblCellMar>
        </w:tblPrEx>
        <w:trPr>
          <w:wBefore w:w="0" w:type="dxa"/>
          <w:wAfter w:w="0" w:type="dxa"/>
          <w:cantSplit/>
          <w:trHeight w:val="112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特种设备检验检测机构核准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特种设备检验检测机构核准证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《中华人民共和国特种设备安全法》《特种设备安全监察条例》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市场监管总局；省级市场监管部门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实现申请、审批全程网上办理并在网上公布审批程序、受理条件、办理标准，公开办理进度。</w:t>
            </w:r>
            <w:r>
              <w:rPr>
                <w:rFonts w:ascii="宋体" w:hAnsi="宋体" w:cs="方正仿宋_GBK"/>
                <w:kern w:val="0"/>
                <w:sz w:val="15"/>
                <w:szCs w:val="15"/>
              </w:rPr>
              <w:t>2.</w:t>
            </w:r>
            <w:r>
              <w:rPr>
                <w:rFonts w:hint="eastAsia" w:ascii="宋体" w:hAnsi="宋体" w:cs="方正仿宋_GBK"/>
                <w:kern w:val="0"/>
                <w:sz w:val="15"/>
                <w:szCs w:val="15"/>
              </w:rPr>
              <w:t>采取政府购买服务方式确定鉴定评审机构，对申请人开展鉴定评审。</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开展“双随机、一公开”监管，对存在违法违规行为的，依法查处并公开结果。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对有投诉举报和质量问题的单位实施重点监管。</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特种设备生产单位许可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特种设备生产许可证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《中华人民共和国特种设备安全法》《国务院对确需保留的行政审批项目设定行政许可的决定》《特种设备安全监察条例》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市场监管总局；省级市场监管部门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将申请资料简化为许可申请书，不再将型式试验和监督检验作为审批前置条件。</w:t>
            </w:r>
            <w:r>
              <w:rPr>
                <w:rFonts w:ascii="宋体" w:hAnsi="宋体" w:cs="方正仿宋_GBK"/>
                <w:kern w:val="0"/>
                <w:sz w:val="15"/>
                <w:szCs w:val="15"/>
              </w:rPr>
              <w:t>2.</w:t>
            </w:r>
            <w:r>
              <w:rPr>
                <w:rFonts w:hint="eastAsia" w:ascii="宋体" w:hAnsi="宋体" w:cs="方正仿宋_GBK"/>
                <w:kern w:val="0"/>
                <w:sz w:val="15"/>
                <w:szCs w:val="15"/>
              </w:rPr>
              <w:t>对许可周期内未发生行政处罚、责任事故、质量安全问题和质量投诉未结案等情况，且满足生产业绩有关规定的生产单位，在许可证书有效期满前，采取企业自愿承诺方式申请直接换证，取消鉴定评审要求，但不可连续两个许可周期申请直接换证。</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开展“双随机、一公开”监管，对存在违法违规行为的，依法查处并公开结果。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对有投诉举报和质量问题的单位实施重点监管。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检验检测机构在开展型式试验和监督检验时对持证生产单位是否符合许可条件进行检查，发现问题及时报告有关部门。</w:t>
            </w:r>
            <w:r>
              <w:rPr>
                <w:rFonts w:ascii="宋体" w:hAnsi="宋体" w:cs="方正仿宋_GBK"/>
                <w:color w:val="000000"/>
                <w:kern w:val="0"/>
                <w:sz w:val="15"/>
                <w:szCs w:val="15"/>
              </w:rPr>
              <w:t>4.</w:t>
            </w:r>
            <w:r>
              <w:rPr>
                <w:rFonts w:hint="eastAsia" w:ascii="宋体" w:hAnsi="宋体" w:cs="方正仿宋_GBK"/>
                <w:color w:val="000000"/>
                <w:kern w:val="0"/>
                <w:sz w:val="15"/>
                <w:szCs w:val="15"/>
              </w:rPr>
              <w:t>针对通过自愿承诺申请直接换证的生产单位，对提交的申请材料中有虚假内容的，依法处理。</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移动式压力容器、气瓶充装单位许可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移动式压力容器充装许可证、气瓶充装许可证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《中华人民共和国特种设备安全法》《特种设备安全监察条例》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省级市场监管部门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对许可周期内未发生行政处罚、责任事故、投诉未结案等情况，且满足充装业绩有关规定的充装单位，在许可证书有效期满前，采取企业自愿承诺方式申请直接换证，取消鉴定评审要求，但不可连续两个许可周期申请直接换证。</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开展“双随机、一公开”监管，对存在违法违规行为的，依法查处并公开结果。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对有投诉举报和发生充装事故的企业实施重点监管。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针对通过自愿承诺申请直接换证的充装单位，对提交的申请材料中有虚假内容的，依法处理。</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359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设立认证机构（高风险等级）审批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认证机构批准书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《中华人民共和国认证认可条例》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根据行业发展状况和技术特点，全面梳理修订认证领域目录，按照必要性和最简化原则，对认证领域实施分类管理，对风险等级高的认证领域准入实行优化审批服务。</w:t>
            </w:r>
            <w:r>
              <w:rPr>
                <w:rFonts w:ascii="宋体" w:hAnsi="宋体" w:cs="方正仿宋_GBK"/>
                <w:kern w:val="0"/>
                <w:sz w:val="15"/>
                <w:szCs w:val="15"/>
              </w:rPr>
              <w:t>2.</w:t>
            </w:r>
            <w:r>
              <w:rPr>
                <w:rFonts w:hint="eastAsia" w:ascii="宋体" w:hAnsi="宋体" w:cs="方正仿宋_GBK"/>
                <w:kern w:val="0"/>
                <w:sz w:val="15"/>
                <w:szCs w:val="15"/>
              </w:rPr>
              <w:t>取消认证机构在登记注册等环节已经提交的申请材料，压减审批材料数量</w:t>
            </w:r>
            <w:r>
              <w:rPr>
                <w:rFonts w:ascii="宋体" w:hAnsi="宋体" w:cs="方正仿宋_GBK"/>
                <w:kern w:val="0"/>
                <w:sz w:val="15"/>
                <w:szCs w:val="15"/>
              </w:rPr>
              <w:t>30%</w:t>
            </w:r>
            <w:r>
              <w:rPr>
                <w:rFonts w:hint="eastAsia" w:ascii="宋体" w:hAnsi="宋体" w:cs="方正仿宋_GBK"/>
                <w:kern w:val="0"/>
                <w:sz w:val="15"/>
                <w:szCs w:val="15"/>
              </w:rPr>
              <w:t>以上。</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加强对认证行业的监测，针对发现的普遍性问题和突出风险开展专项检查，确保不发生系统性、区域性风险。</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加强信用监管，依法依规构建认证领域黑名单制度，并对失信主体开展失信惩戒。</w:t>
            </w:r>
          </w:p>
        </w:tc>
      </w:tr>
      <w:tr>
        <w:tblPrEx>
          <w:tblCellMar>
            <w:top w:w="0" w:type="dxa"/>
            <w:left w:w="108" w:type="dxa"/>
            <w:bottom w:w="0" w:type="dxa"/>
            <w:right w:w="108" w:type="dxa"/>
          </w:tblCellMar>
        </w:tblPrEx>
        <w:trPr>
          <w:wBefore w:w="0" w:type="dxa"/>
          <w:wAfter w:w="0" w:type="dxa"/>
          <w:cantSplit/>
          <w:trHeight w:val="7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从事强制性认证以及相关活动的认证机构、实验室指定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《中华人民共和国认证认可条例》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市场监管总局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不再要求申请人提供法人登记证书和认证机构批准书等材料。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加强对认证行业的监测，针对发现的普遍性问题和突出风险开展专项检查，确保不发生系统性、区域性风险。</w:t>
            </w:r>
          </w:p>
        </w:tc>
      </w:tr>
      <w:tr>
        <w:tblPrEx>
          <w:tblCellMar>
            <w:top w:w="0" w:type="dxa"/>
            <w:left w:w="108" w:type="dxa"/>
            <w:bottom w:w="0" w:type="dxa"/>
            <w:right w:w="108" w:type="dxa"/>
          </w:tblCellMar>
        </w:tblPrEx>
        <w:trPr>
          <w:wBefore w:w="0" w:type="dxa"/>
          <w:wAfter w:w="0" w:type="dxa"/>
          <w:cantSplit/>
          <w:trHeight w:val="5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广播电视视频点播业务（甲种）审批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广播电视视频点播业务许可证（甲种）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将专家评审时限由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通过实地检查、广播电视监测系统监测等方式，对广播电视视频点播单位业务开展情况及播出内容进行监测监看。</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依法及时处理投诉举报，对投诉举报等渠道反映问题多的单位实施重点监管。</w:t>
            </w:r>
          </w:p>
        </w:tc>
      </w:tr>
      <w:tr>
        <w:tblPrEx>
          <w:tblCellMar>
            <w:top w:w="0" w:type="dxa"/>
            <w:left w:w="108" w:type="dxa"/>
            <w:bottom w:w="0" w:type="dxa"/>
            <w:right w:w="108" w:type="dxa"/>
          </w:tblCellMar>
        </w:tblPrEx>
        <w:trPr>
          <w:wBefore w:w="0" w:type="dxa"/>
          <w:wAfter w:w="0" w:type="dxa"/>
          <w:cantSplit/>
          <w:trHeight w:val="19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广播电视视频点播业务（乙种）审批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广播电视视频点播业务许可证（乙种）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省级广电部门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不再要求申请人提供营业执照、酒店星级证明等材料。</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通过实地检查、广播电视监测系统监测等方式，对广播电视视频点播单位业务开展情况及播出内容进行监测监看。</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依法及时处理投诉举报，对投诉举报等渠道反映问题多的单位实施重点监管。</w:t>
            </w:r>
          </w:p>
        </w:tc>
      </w:tr>
      <w:tr>
        <w:tblPrEx>
          <w:tblCellMar>
            <w:top w:w="0" w:type="dxa"/>
            <w:left w:w="108" w:type="dxa"/>
            <w:bottom w:w="0" w:type="dxa"/>
            <w:right w:w="108" w:type="dxa"/>
          </w:tblCellMar>
        </w:tblPrEx>
        <w:trPr>
          <w:wBefore w:w="0" w:type="dxa"/>
          <w:wAfter w:w="0" w:type="dxa"/>
          <w:cantSplit/>
          <w:trHeight w:val="241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境外广播电视机构在华设立办事机构审批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国家广播电视总局关于同意在华设立办事处的批复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《国务院对确需保留的行政审批项目设定行政许可的决定》《外国企业常驻代表机构登记管理条例》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办理许可证件延期时，不再要求申请人提供市场监管、公安等部门出具的批准文件。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加强日常监管，发现违法违规行为要依法查处并公开结果。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依法及时处理投诉举报，对投诉举报等渠道反映问题多的机构实施重点监管。</w:t>
            </w:r>
          </w:p>
        </w:tc>
      </w:tr>
      <w:tr>
        <w:tblPrEx>
          <w:tblCellMar>
            <w:top w:w="0" w:type="dxa"/>
            <w:left w:w="108" w:type="dxa"/>
            <w:bottom w:w="0" w:type="dxa"/>
            <w:right w:w="108" w:type="dxa"/>
          </w:tblCellMar>
        </w:tblPrEx>
        <w:trPr>
          <w:wBefore w:w="0" w:type="dxa"/>
          <w:wAfter w:w="0" w:type="dxa"/>
          <w:cantSplit/>
          <w:trHeight w:val="169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广播电视节目制作经营单位设立审批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广播电视节目制作经营许可证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广电总局；省级广电部门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不再要求申请人提供法定代表人身份证明复印件、营业执照等材料。</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通过日常监听监看、受理群众举报等方式对广播电视节目制作经营单位的节目制作经营情况进行监管，发现违法违规行为要及时依法查处。</w:t>
            </w:r>
          </w:p>
        </w:tc>
      </w:tr>
      <w:tr>
        <w:tblPrEx>
          <w:tblCellMar>
            <w:top w:w="0" w:type="dxa"/>
            <w:left w:w="108" w:type="dxa"/>
            <w:bottom w:w="0" w:type="dxa"/>
            <w:right w:w="108" w:type="dxa"/>
          </w:tblCellMar>
        </w:tblPrEx>
        <w:trPr>
          <w:wBefore w:w="0" w:type="dxa"/>
          <w:wAfter w:w="0" w:type="dxa"/>
          <w:cantSplit/>
          <w:trHeight w:val="197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设立电视剧制作单位审批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电视剧制作许可证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办理电视剧制作许可证（乙种）时不再要求申请人提供题材规划立项批准文件复印件、广播电视节目制作经营许可证复印件。</w:t>
            </w:r>
            <w:r>
              <w:rPr>
                <w:rFonts w:ascii="宋体" w:hAnsi="宋体" w:cs="方正仿宋_GBK"/>
                <w:kern w:val="0"/>
                <w:sz w:val="15"/>
                <w:szCs w:val="15"/>
              </w:rPr>
              <w:t>2.</w:t>
            </w:r>
            <w:r>
              <w:rPr>
                <w:rFonts w:hint="eastAsia" w:ascii="宋体" w:hAnsi="宋体" w:cs="方正仿宋_GBK"/>
                <w:kern w:val="0"/>
                <w:sz w:val="15"/>
                <w:szCs w:val="15"/>
              </w:rPr>
              <w:t>办理电视剧制作许可证（甲种）时不再要求申请人提供电视剧制作许可证（乙种）复印件、电视剧发行许可证复印件。</w:t>
            </w:r>
            <w:r>
              <w:rPr>
                <w:rFonts w:ascii="宋体" w:hAnsi="宋体" w:cs="方正仿宋_GBK"/>
                <w:kern w:val="0"/>
                <w:sz w:val="15"/>
                <w:szCs w:val="15"/>
              </w:rPr>
              <w:t>3.</w:t>
            </w:r>
            <w:r>
              <w:rPr>
                <w:rFonts w:hint="eastAsia" w:ascii="宋体" w:hAnsi="宋体" w:cs="方正仿宋_GBK"/>
                <w:kern w:val="0"/>
                <w:sz w:val="15"/>
                <w:szCs w:val="15"/>
              </w:rPr>
              <w:t>将电视剧制作许可证（乙种）有效期限由</w:t>
            </w:r>
            <w:r>
              <w:rPr>
                <w:rFonts w:ascii="宋体" w:hAnsi="宋体" w:cs="方正仿宋_GBK"/>
                <w:kern w:val="0"/>
                <w:sz w:val="15"/>
                <w:szCs w:val="15"/>
              </w:rPr>
              <w:t>180</w:t>
            </w:r>
            <w:r>
              <w:rPr>
                <w:rFonts w:hint="eastAsia" w:ascii="宋体" w:hAnsi="宋体" w:cs="方正仿宋_GBK"/>
                <w:kern w:val="0"/>
                <w:sz w:val="15"/>
                <w:szCs w:val="15"/>
              </w:rPr>
              <w:t>日延长至</w:t>
            </w:r>
            <w:r>
              <w:rPr>
                <w:rFonts w:ascii="宋体" w:hAnsi="宋体" w:cs="方正仿宋_GBK"/>
                <w:kern w:val="0"/>
                <w:sz w:val="15"/>
                <w:szCs w:val="15"/>
              </w:rPr>
              <w:t>1</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通过日常监听监看、受理群众举报等方式对电视剧制作单位的电视剧制作情况进行监管，发现违法违规行为要依法查处并公开结果。</w:t>
            </w:r>
          </w:p>
        </w:tc>
      </w:tr>
      <w:tr>
        <w:tblPrEx>
          <w:tblCellMar>
            <w:top w:w="0" w:type="dxa"/>
            <w:left w:w="108" w:type="dxa"/>
            <w:bottom w:w="0" w:type="dxa"/>
            <w:right w:w="108" w:type="dxa"/>
          </w:tblCellMar>
        </w:tblPrEx>
        <w:trPr>
          <w:wBefore w:w="0" w:type="dxa"/>
          <w:wAfter w:w="0" w:type="dxa"/>
          <w:cantSplit/>
          <w:trHeight w:val="353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信息网络传播视听节目许可证核发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信息网络传播视听节目许可证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不再要求申请人提供营业执照、广播电视节目制作经营许可证、广播电视播出机构许可证等材料。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通过实地检查、监听监看等方式对网络视听节目内容和质量进行监测，对重点节目、疑似存在问题的节目组织专家进行评议，发现问题要及时依法处理。</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依法及时处理投诉举报，对投诉举报等渠道反映问题多的机构实施重点监管。</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加强信用监管，将有严重违法违规行为的机构列入黑名单，依法依规对相关信用主体实施信用约束和失信惩戒。</w:t>
            </w:r>
            <w:r>
              <w:rPr>
                <w:rFonts w:ascii="宋体" w:hAnsi="宋体" w:cs="方正仿宋_GBK"/>
                <w:color w:val="000000"/>
                <w:kern w:val="0"/>
                <w:sz w:val="15"/>
                <w:szCs w:val="15"/>
              </w:rPr>
              <w:t>5.</w:t>
            </w:r>
            <w:r>
              <w:rPr>
                <w:rFonts w:hint="eastAsia" w:ascii="宋体" w:hAnsi="宋体" w:cs="方正仿宋_GBK"/>
                <w:color w:val="000000"/>
                <w:kern w:val="0"/>
                <w:sz w:val="15"/>
                <w:szCs w:val="15"/>
              </w:rPr>
              <w:t>发挥行业协会自律作用。</w:t>
            </w:r>
            <w:r>
              <w:rPr>
                <w:rFonts w:ascii="宋体" w:hAnsi="宋体" w:cs="方正仿宋_GBK"/>
                <w:color w:val="000000"/>
                <w:kern w:val="0"/>
                <w:sz w:val="15"/>
                <w:szCs w:val="15"/>
              </w:rPr>
              <w:t>6.</w:t>
            </w:r>
            <w:r>
              <w:rPr>
                <w:rFonts w:hint="eastAsia" w:ascii="宋体" w:hAnsi="宋体" w:cs="方正仿宋_GBK"/>
                <w:color w:val="000000"/>
                <w:kern w:val="0"/>
                <w:sz w:val="15"/>
                <w:szCs w:val="15"/>
              </w:rPr>
              <w:t>在有效期届满延期换证时，通过部门信息共享或网络等渠道，对从业主体的规范从业信息进行核查。</w:t>
            </w:r>
          </w:p>
        </w:tc>
      </w:tr>
      <w:tr>
        <w:tblPrEx>
          <w:tblCellMar>
            <w:top w:w="0" w:type="dxa"/>
            <w:left w:w="108" w:type="dxa"/>
            <w:bottom w:w="0" w:type="dxa"/>
            <w:right w:w="108" w:type="dxa"/>
          </w:tblCellMar>
        </w:tblPrEx>
        <w:trPr>
          <w:wBefore w:w="0" w:type="dxa"/>
          <w:wAfter w:w="0" w:type="dxa"/>
          <w:cantSplit/>
          <w:trHeight w:val="212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卫星电视广播地面接收设施安装服务许可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卫星电视广播地面接收设施安装服务许可证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《卫星电视广播地面接收设施管理规定》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广电总局；省级广电部门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加强政务信息共享共用，不再要求申请人提供营业执照、营业场所证明、主要出资单位证明、验资证明等材料。</w:t>
            </w:r>
            <w:r>
              <w:rPr>
                <w:rFonts w:ascii="宋体" w:hAnsi="宋体" w:cs="方正仿宋_GBK"/>
                <w:kern w:val="0"/>
                <w:sz w:val="15"/>
                <w:szCs w:val="15"/>
              </w:rPr>
              <w:t>2.</w:t>
            </w:r>
            <w:r>
              <w:rPr>
                <w:rFonts w:hint="eastAsia" w:ascii="宋体" w:hAnsi="宋体" w:cs="方正仿宋_GBK"/>
                <w:kern w:val="0"/>
                <w:sz w:val="15"/>
                <w:szCs w:val="15"/>
              </w:rPr>
              <w:t>将许可证有效期限由</w:t>
            </w:r>
            <w:r>
              <w:rPr>
                <w:rFonts w:ascii="宋体" w:hAnsi="宋体" w:cs="方正仿宋_GBK"/>
                <w:kern w:val="0"/>
                <w:sz w:val="15"/>
                <w:szCs w:val="15"/>
              </w:rPr>
              <w:t>1</w:t>
            </w:r>
            <w:r>
              <w:rPr>
                <w:rFonts w:hint="eastAsia" w:ascii="宋体" w:hAnsi="宋体" w:cs="方正仿宋_GBK"/>
                <w:kern w:val="0"/>
                <w:sz w:val="15"/>
                <w:szCs w:val="15"/>
              </w:rPr>
              <w:t>年延长至</w:t>
            </w:r>
            <w:r>
              <w:rPr>
                <w:rFonts w:ascii="宋体" w:hAnsi="宋体" w:cs="方正仿宋_GBK"/>
                <w:kern w:val="0"/>
                <w:sz w:val="15"/>
                <w:szCs w:val="15"/>
              </w:rPr>
              <w:t>2</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制定年度监管计划，采取实地暗访、专项检查等方式对卫星电视广播地面接收设施安装服务机构经营情况进行监管，发现违法违规行为要依法查处并公开结果。</w:t>
            </w:r>
          </w:p>
        </w:tc>
      </w:tr>
      <w:tr>
        <w:tblPrEx>
          <w:tblCellMar>
            <w:top w:w="0" w:type="dxa"/>
            <w:left w:w="108" w:type="dxa"/>
            <w:bottom w:w="0" w:type="dxa"/>
            <w:right w:w="108" w:type="dxa"/>
          </w:tblCellMar>
        </w:tblPrEx>
        <w:trPr>
          <w:wBefore w:w="0" w:type="dxa"/>
          <w:wAfter w:w="0" w:type="dxa"/>
          <w:cantSplit/>
          <w:trHeight w:val="12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广电总局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经营广播电视节目传送业务审批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广播电视节目传送业务经营许可证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广电总局；省级广电部门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对有线传送业务，不再要求申请人提供验资报告、营业执照、设备证明、企业章程、人员证明等材料。</w:t>
            </w:r>
            <w:r>
              <w:rPr>
                <w:rFonts w:ascii="宋体" w:hAnsi="宋体" w:cs="方正仿宋_GBK"/>
                <w:kern w:val="0"/>
                <w:sz w:val="15"/>
                <w:szCs w:val="15"/>
              </w:rPr>
              <w:t>2.</w:t>
            </w:r>
            <w:r>
              <w:rPr>
                <w:rFonts w:hint="eastAsia" w:ascii="宋体" w:hAnsi="宋体" w:cs="方正仿宋_GBK"/>
                <w:kern w:val="0"/>
                <w:sz w:val="15"/>
                <w:szCs w:val="15"/>
              </w:rPr>
              <w:t>对无线传送业务，取消资金保障及来源、具有必要的设计文件或技术评估报告和基本建设资金、稳定的经费保障、有必要的工作场所、工作环境安全可靠等经营许可条件。</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通过监看节目内容、受理群众举报等方式对广播电视节目传送业务进行监管，发现违法违规行为要依法查处并公开结果。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加强信用监管，依法向社会公布广播电视节目传送单位信用状况，依法依规对失信主体开展失信惩戒。</w:t>
            </w:r>
          </w:p>
        </w:tc>
      </w:tr>
      <w:tr>
        <w:tblPrEx>
          <w:tblCellMar>
            <w:top w:w="0" w:type="dxa"/>
            <w:left w:w="108" w:type="dxa"/>
            <w:bottom w:w="0" w:type="dxa"/>
            <w:right w:w="108" w:type="dxa"/>
          </w:tblCellMar>
        </w:tblPrEx>
        <w:trPr>
          <w:wBefore w:w="0" w:type="dxa"/>
          <w:wAfter w:w="0" w:type="dxa"/>
          <w:cantSplit/>
          <w:trHeight w:val="1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369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体育总局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兴奋剂检测机构资质认定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兴奋剂检测机构许可证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《反兴奋剂条例》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体育总局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推广全程网上办理，推进体育领域信息数据共享应用。</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建立健全跨区域、跨层级、跨部门协同监管制度，推进联合执法。</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加强信用监管，依法依规将有严重违法违规行为的机构列入黑名单，并对相关经营主体和从业人员实施信用约束和失信惩戒。</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体育总局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从事射击竞技体育运动单位审批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关于同意××设立射击竞技体育运动单位的批复</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《中华人民共和国枪支管理法》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省级体育部门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推广全程网上办理，推进体育领域信息数据共享应用。</w:t>
            </w:r>
            <w:r>
              <w:rPr>
                <w:rFonts w:ascii="宋体" w:hAnsi="宋体" w:cs="方正仿宋_GBK"/>
                <w:color w:val="000000"/>
                <w:kern w:val="0"/>
                <w:sz w:val="15"/>
                <w:szCs w:val="15"/>
              </w:rPr>
              <w:t>2.</w:t>
            </w:r>
            <w:r>
              <w:rPr>
                <w:rFonts w:hint="eastAsia" w:ascii="宋体" w:hAnsi="宋体" w:cs="方正仿宋_GBK"/>
                <w:color w:val="000000"/>
                <w:kern w:val="0"/>
                <w:sz w:val="15"/>
                <w:szCs w:val="15"/>
              </w:rPr>
              <w:t>将审批时限由</w:t>
            </w:r>
            <w:r>
              <w:rPr>
                <w:rFonts w:ascii="宋体" w:hAnsi="宋体" w:cs="方正仿宋_GBK"/>
                <w:color w:val="000000"/>
                <w:kern w:val="0"/>
                <w:sz w:val="15"/>
                <w:szCs w:val="15"/>
              </w:rPr>
              <w:t>20</w:t>
            </w:r>
            <w:r>
              <w:rPr>
                <w:rFonts w:hint="eastAsia" w:ascii="宋体" w:hAnsi="宋体" w:cs="方正仿宋_GBK"/>
                <w:color w:val="000000"/>
                <w:kern w:val="0"/>
                <w:sz w:val="15"/>
                <w:szCs w:val="15"/>
              </w:rPr>
              <w:t>个工作日压减至</w:t>
            </w:r>
            <w:r>
              <w:rPr>
                <w:rFonts w:ascii="宋体" w:hAnsi="宋体" w:cs="方正仿宋_GBK"/>
                <w:color w:val="000000"/>
                <w:kern w:val="0"/>
                <w:sz w:val="15"/>
                <w:szCs w:val="15"/>
              </w:rPr>
              <w:t>15</w:t>
            </w:r>
            <w:r>
              <w:rPr>
                <w:rFonts w:hint="eastAsia" w:ascii="宋体" w:hAnsi="宋体" w:cs="方正仿宋_GBK"/>
                <w:color w:val="000000"/>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建立健全跨区域、跨层级、跨部门协同监管制度，推进联合执法。</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加强信用监管，依法依规将有严重违法违规行为的机构列入黑名单，并对相关经营主体和从业人员实施信用约束和失信惩戒。</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体育总局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经营高危险性体育项目许可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经营高危险性体育项目许可证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《全民健身条例》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县级以上地方体育部门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推广全程网上办理，推进体育领域信息数据共享应用。</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建立健全跨区域、跨层级、跨部门协同监管制度，推进联合执法。</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加强信用监管，依法依规将有严重违法违规行为的机构列入黑名单，对相关经营主体和从业人员实施信用约束和失信惩戒。</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体育总局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设立健身气功站点审批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健身气功站点注册证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县级体育部门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推广全程网上办理，推进体育领域信息数据共享应用。</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建立健全跨区域、跨层级、跨部门协同监管制度，推进联合执法。</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加强信用监管，依法依规将有严重违法违规行为的机构列入黑名单，对相关经营主体和从业人员实施信用约束和失信惩戒。</w:t>
            </w:r>
          </w:p>
        </w:tc>
      </w:tr>
      <w:tr>
        <w:tblPrEx>
          <w:tblCellMar>
            <w:top w:w="0" w:type="dxa"/>
            <w:left w:w="108" w:type="dxa"/>
            <w:bottom w:w="0" w:type="dxa"/>
            <w:right w:w="108" w:type="dxa"/>
          </w:tblCellMar>
        </w:tblPrEx>
        <w:trPr>
          <w:wBefore w:w="0" w:type="dxa"/>
          <w:wAfter w:w="0" w:type="dxa"/>
          <w:cantSplit/>
          <w:trHeight w:val="7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国家统计局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涉外统计调查机构资格认定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中华人民共和国涉外调查许可证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《中华人民共和国统计法》《中华人民共和国统计法实施条例》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国家统计局；省级人民政府统计机构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实现申请、审批全程网上办理，在有关平台公布审批程序、受理条件和办理标准，公开办理进度。</w:t>
            </w:r>
            <w:r>
              <w:rPr>
                <w:rFonts w:ascii="宋体" w:hAnsi="宋体" w:cs="方正仿宋_GBK"/>
                <w:kern w:val="0"/>
                <w:sz w:val="15"/>
                <w:szCs w:val="15"/>
              </w:rPr>
              <w:t>2.</w:t>
            </w:r>
            <w:r>
              <w:rPr>
                <w:rFonts w:hint="eastAsia" w:ascii="宋体" w:hAnsi="宋体" w:cs="方正仿宋_GBK"/>
                <w:kern w:val="0"/>
                <w:sz w:val="15"/>
                <w:szCs w:val="15"/>
              </w:rPr>
              <w:t>精简企业类申请机构审批材料，不再要求申请人提供营业执照等材料。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在有关平台上公示许可信息，接受投诉举报。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对投诉举报的事项进行核查，依法查处违规经营行为。</w:t>
            </w:r>
            <w:r>
              <w:rPr>
                <w:rFonts w:ascii="宋体" w:hAnsi="宋体" w:cs="方正仿宋_GBK"/>
                <w:color w:val="000000"/>
                <w:kern w:val="0"/>
                <w:sz w:val="15"/>
                <w:szCs w:val="15"/>
              </w:rPr>
              <w:t>3.</w:t>
            </w:r>
            <w:r>
              <w:rPr>
                <w:rFonts w:hint="eastAsia" w:ascii="宋体" w:hAnsi="宋体" w:cs="方正仿宋_GBK"/>
                <w:color w:val="000000"/>
                <w:kern w:val="0"/>
                <w:sz w:val="15"/>
                <w:szCs w:val="15"/>
              </w:rPr>
              <w:t>配合有关部门做好行政审批基础信息共享，提供涉外统计调查机构名单，通过有关信息平台统一归集公示。</w:t>
            </w:r>
          </w:p>
        </w:tc>
      </w:tr>
      <w:tr>
        <w:tblPrEx>
          <w:tblCellMar>
            <w:top w:w="0" w:type="dxa"/>
            <w:left w:w="108" w:type="dxa"/>
            <w:bottom w:w="0" w:type="dxa"/>
            <w:right w:w="108" w:type="dxa"/>
          </w:tblCellMar>
        </w:tblPrEx>
        <w:trPr>
          <w:wBefore w:w="0" w:type="dxa"/>
          <w:wAfter w:w="0" w:type="dxa"/>
          <w:cantSplit/>
          <w:trHeight w:val="120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国际发展合作署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对外援助项目咨询服务单位资格认定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资格认定批件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国际发展合作署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对纳税信用等级为</w:t>
            </w:r>
            <w:r>
              <w:rPr>
                <w:rFonts w:ascii="宋体" w:hAnsi="宋体" w:cs="方正仿宋_GBK"/>
                <w:kern w:val="0"/>
                <w:sz w:val="15"/>
                <w:szCs w:val="15"/>
              </w:rPr>
              <w:t>A</w:t>
            </w:r>
            <w:r>
              <w:rPr>
                <w:rFonts w:hint="eastAsia" w:ascii="宋体" w:hAnsi="宋体" w:cs="方正仿宋_GBK"/>
                <w:kern w:val="0"/>
                <w:sz w:val="15"/>
                <w:szCs w:val="15"/>
              </w:rPr>
              <w:t>级的申请单位，不再要求提供税务部门出具的完税证明。</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建立援外项目咨询服务单位信用记录，依法依规对失信主体开展失信惩戒。</w:t>
            </w:r>
            <w:r>
              <w:rPr>
                <w:rFonts w:ascii="宋体" w:hAnsi="宋体" w:cs="方正仿宋_GBK"/>
                <w:color w:val="000000"/>
                <w:kern w:val="0"/>
                <w:sz w:val="15"/>
                <w:szCs w:val="15"/>
              </w:rPr>
              <w:t>2.</w:t>
            </w:r>
            <w:r>
              <w:rPr>
                <w:rFonts w:hint="eastAsia" w:ascii="宋体" w:hAnsi="宋体" w:cs="方正仿宋_GBK"/>
                <w:color w:val="000000"/>
                <w:kern w:val="0"/>
                <w:sz w:val="15"/>
                <w:szCs w:val="15"/>
              </w:rPr>
              <w:t>开展重点审计，对重点关注单位、重点项目咨询服务单位进行审计。</w:t>
            </w:r>
          </w:p>
        </w:tc>
      </w:tr>
      <w:tr>
        <w:tblPrEx>
          <w:tblCellMar>
            <w:top w:w="0" w:type="dxa"/>
            <w:left w:w="108" w:type="dxa"/>
            <w:bottom w:w="0" w:type="dxa"/>
            <w:right w:w="108" w:type="dxa"/>
          </w:tblCellMar>
        </w:tblPrEx>
        <w:trPr>
          <w:wBefore w:w="0" w:type="dxa"/>
          <w:wAfter w:w="0" w:type="dxa"/>
          <w:cantSplit/>
          <w:trHeight w:val="12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从事出版物印刷经营活动企业（不含中外合资、合作企业）的设立、变更审批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《印刷业管理条例》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60</w:t>
            </w:r>
            <w:r>
              <w:rPr>
                <w:rFonts w:hint="eastAsia" w:ascii="宋体" w:hAnsi="宋体" w:cs="方正仿宋_GBK"/>
                <w:kern w:val="0"/>
                <w:sz w:val="15"/>
                <w:szCs w:val="15"/>
              </w:rPr>
              <w:t>个工作日压减至</w:t>
            </w:r>
            <w:r>
              <w:rPr>
                <w:rFonts w:ascii="宋体" w:hAnsi="宋体" w:cs="方正仿宋_GBK"/>
                <w:kern w:val="0"/>
                <w:sz w:val="15"/>
                <w:szCs w:val="15"/>
              </w:rPr>
              <w:t>40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2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w:t>
            </w:r>
            <w:r>
              <w:rPr>
                <w:rFonts w:hint="eastAsia" w:ascii="宋体" w:hAnsi="宋体" w:cs="方正仿宋_GBK"/>
                <w:kern w:val="0"/>
                <w:sz w:val="15"/>
                <w:szCs w:val="15"/>
              </w:rPr>
              <w:t>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从事特定印刷品（商标、票据、保密印刷）印刷经营活动企业（不含外资企业）的设立、变更审批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《印刷业管理条例》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60</w:t>
            </w:r>
            <w:r>
              <w:rPr>
                <w:rFonts w:hint="eastAsia" w:ascii="宋体" w:hAnsi="宋体" w:cs="方正仿宋_GBK"/>
                <w:kern w:val="0"/>
                <w:sz w:val="15"/>
                <w:szCs w:val="15"/>
              </w:rPr>
              <w:t>个工作日压减至</w:t>
            </w:r>
            <w:r>
              <w:rPr>
                <w:rFonts w:ascii="宋体" w:hAnsi="宋体" w:cs="方正仿宋_GBK"/>
                <w:kern w:val="0"/>
                <w:sz w:val="15"/>
                <w:szCs w:val="15"/>
              </w:rPr>
              <w:t>40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15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w:t>
            </w:r>
            <w:r>
              <w:rPr>
                <w:rFonts w:hint="eastAsia" w:ascii="宋体" w:hAnsi="宋体" w:cs="方正仿宋_GBK"/>
                <w:kern w:val="0"/>
                <w:sz w:val="15"/>
                <w:szCs w:val="15"/>
              </w:rPr>
              <w:t>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中外合资、合作印刷企业和外商独资包装装潢印刷企业的设立、变更审批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《印刷业管理条例》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60</w:t>
            </w:r>
            <w:r>
              <w:rPr>
                <w:rFonts w:hint="eastAsia" w:ascii="宋体" w:hAnsi="宋体" w:cs="方正仿宋_GBK"/>
                <w:kern w:val="0"/>
                <w:sz w:val="15"/>
                <w:szCs w:val="15"/>
              </w:rPr>
              <w:t>个工作日压减至</w:t>
            </w:r>
            <w:r>
              <w:rPr>
                <w:rFonts w:ascii="宋体" w:hAnsi="宋体" w:cs="方正仿宋_GBK"/>
                <w:kern w:val="0"/>
                <w:sz w:val="15"/>
                <w:szCs w:val="15"/>
              </w:rPr>
              <w:t>40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74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hint="eastAsia" w:ascii="宋体" w:hAnsi="宋体" w:cs="方正仿宋_GBK"/>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hint="eastAsia" w:ascii="宋体" w:hAnsi="宋体" w:cs="方正仿宋_GBK"/>
                <w:color w:val="000000"/>
                <w:kern w:val="0"/>
                <w:sz w:val="15"/>
                <w:szCs w:val="15"/>
              </w:rPr>
            </w:pPr>
            <w:r>
              <w:rPr>
                <w:rFonts w:hint="eastAsia" w:ascii="宋体" w:hAnsi="宋体" w:cs="方正仿宋_GBK"/>
                <w:color w:val="000000"/>
                <w:kern w:val="0"/>
                <w:sz w:val="15"/>
                <w:szCs w:val="15"/>
              </w:rPr>
              <w:t>出版单位设立、变更审批（初审）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hint="eastAsia" w:ascii="宋体" w:hAnsi="宋体" w:cs="方正仿宋_GBK"/>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hint="eastAsia" w:ascii="宋体" w:hAnsi="宋体" w:cs="方正仿宋_GBK"/>
                <w:color w:val="000000"/>
                <w:kern w:val="0"/>
                <w:sz w:val="15"/>
                <w:szCs w:val="15"/>
              </w:rPr>
            </w:pPr>
            <w:r>
              <w:rPr>
                <w:rFonts w:hint="eastAsia" w:ascii="宋体" w:hAnsi="宋体" w:cs="方正仿宋_GBK"/>
                <w:color w:val="000000"/>
                <w:kern w:val="0"/>
                <w:sz w:val="15"/>
                <w:szCs w:val="15"/>
              </w:rPr>
              <w:t>《出版管理条例》《音像制品管理条例》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hint="eastAsia" w:ascii="宋体" w:hAnsi="宋体" w:cs="方正仿宋_GBK"/>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hint="eastAsia" w:ascii="宋体" w:hAnsi="宋体" w:cs="仿宋_GB2312"/>
                <w:color w:val="000000"/>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hint="eastAsia" w:ascii="宋体" w:hAnsi="宋体" w:cs="仿宋_GB2312"/>
                <w:color w:val="000000"/>
                <w:kern w:val="0"/>
                <w:sz w:val="15"/>
                <w:szCs w:val="15"/>
              </w:rPr>
            </w:pP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hint="eastAsia" w:ascii="宋体" w:hAnsi="宋体" w:cs="仿宋_GB2312"/>
                <w:color w:val="000000"/>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hint="eastAsia" w:ascii="宋体" w:hAnsi="宋体" w:cs="仿宋_GB2312"/>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kern w:val="0"/>
                <w:sz w:val="15"/>
                <w:szCs w:val="15"/>
              </w:rPr>
            </w:pPr>
            <w:r>
              <w:rPr>
                <w:rFonts w:hint="eastAsia" w:ascii="宋体" w:hAnsi="宋体" w:cs="方正仿宋_GBK"/>
                <w:kern w:val="0"/>
                <w:sz w:val="15"/>
                <w:szCs w:val="15"/>
              </w:rPr>
              <w:t>1.不再要求申请人提供单位基本信息登记表。2.对涉及机构改革、文化企业公司制改制等内容的申请，开辟“绿色通道”，实行简易程序审批。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方正仿宋_GBK"/>
                <w:color w:val="000000"/>
                <w:kern w:val="0"/>
                <w:sz w:val="15"/>
                <w:szCs w:val="15"/>
              </w:rPr>
            </w:pPr>
            <w:r>
              <w:rPr>
                <w:rFonts w:hint="eastAsia" w:ascii="宋体" w:hAnsi="宋体" w:cs="方正仿宋_GBK"/>
                <w:color w:val="000000"/>
                <w:kern w:val="0"/>
                <w:sz w:val="15"/>
                <w:szCs w:val="15"/>
              </w:rPr>
              <w:t>1.开展“双随机、一公开”监管,强化出版内容质量监测和抽查，发现违法违规行为要依法查处并公开结果。2.依法及时处理投诉举报，对被投诉举报单位实施重点监管。</w:t>
            </w:r>
          </w:p>
        </w:tc>
      </w:tr>
      <w:tr>
        <w:tblPrEx>
          <w:tblCellMar>
            <w:top w:w="0" w:type="dxa"/>
            <w:left w:w="108" w:type="dxa"/>
            <w:bottom w:w="0" w:type="dxa"/>
            <w:right w:w="108" w:type="dxa"/>
          </w:tblCellMar>
        </w:tblPrEx>
        <w:trPr>
          <w:wBefore w:w="0" w:type="dxa"/>
          <w:wAfter w:w="0" w:type="dxa"/>
          <w:cantSplit/>
          <w:trHeight w:val="157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379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图书出版单位设立、变更、合并、分立、设立分支机构审批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图书出版许可证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不再要求申请人提供单位基本信息登记表。</w:t>
            </w:r>
            <w:r>
              <w:rPr>
                <w:rFonts w:ascii="宋体" w:hAnsi="宋体" w:cs="方正仿宋_GBK"/>
                <w:kern w:val="0"/>
                <w:sz w:val="15"/>
                <w:szCs w:val="15"/>
              </w:rPr>
              <w:t>2.</w:t>
            </w:r>
            <w:r>
              <w:rPr>
                <w:rFonts w:hint="eastAsia" w:ascii="宋体" w:hAnsi="宋体" w:cs="方正仿宋_GBK"/>
                <w:kern w:val="0"/>
                <w:sz w:val="15"/>
                <w:szCs w:val="15"/>
              </w:rPr>
              <w:t>对涉及机构改革、文化企业公司制改制等内容的申请，开辟“绿色通道”，实行简易程序审批。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开展“双随机、一公开”监管，强化出版内容质量监测和抽查，发现违法违规行为要依法查处并公开结果。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依法及时处理投诉举报，对被投诉举报单位实施重点监管。</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音像出版单位设立、变更、合并、分立、设立分支机构审批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音像制品出版许可证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《出版管理条例》《音像制品管理条例》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不再要求申请人提供单位基本信息登记表。</w:t>
            </w:r>
            <w:r>
              <w:rPr>
                <w:rFonts w:ascii="宋体" w:hAnsi="宋体" w:cs="方正仿宋_GBK"/>
                <w:kern w:val="0"/>
                <w:sz w:val="15"/>
                <w:szCs w:val="15"/>
              </w:rPr>
              <w:t>2.</w:t>
            </w:r>
            <w:r>
              <w:rPr>
                <w:rFonts w:hint="eastAsia" w:ascii="宋体" w:hAnsi="宋体" w:cs="方正仿宋_GBK"/>
                <w:kern w:val="0"/>
                <w:sz w:val="15"/>
                <w:szCs w:val="15"/>
              </w:rPr>
              <w:t>对涉及机构改革、文化企业公司制改制等内容的申请，开辟“绿色通道”，实行简易程序审批。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开展“双随机、一公开”监管，强化出版内容质量监测和抽查，发现违法违规行为要依法查处并公开结果。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依法及时处理投诉举报，对被投诉举报单位实施重点监管。</w:t>
            </w:r>
          </w:p>
        </w:tc>
      </w:tr>
      <w:tr>
        <w:tblPrEx>
          <w:tblCellMar>
            <w:top w:w="0" w:type="dxa"/>
            <w:left w:w="108" w:type="dxa"/>
            <w:bottom w:w="0" w:type="dxa"/>
            <w:right w:w="108" w:type="dxa"/>
          </w:tblCellMar>
        </w:tblPrEx>
        <w:trPr>
          <w:wBefore w:w="0" w:type="dxa"/>
          <w:wAfter w:w="0" w:type="dxa"/>
          <w:cantSplit/>
          <w:trHeight w:val="130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电子出版物出版单位设立、变更、合并、分立、设立分支机构审批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电子出版物出版许可证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《出版管理条例》《音像制品管理条例》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不再要求申请人提供单位基本信息登记表。</w:t>
            </w:r>
            <w:r>
              <w:rPr>
                <w:rFonts w:ascii="宋体" w:hAnsi="宋体" w:cs="方正仿宋_GBK"/>
                <w:kern w:val="0"/>
                <w:sz w:val="15"/>
                <w:szCs w:val="15"/>
              </w:rPr>
              <w:t>2.</w:t>
            </w:r>
            <w:r>
              <w:rPr>
                <w:rFonts w:hint="eastAsia" w:ascii="宋体" w:hAnsi="宋体" w:cs="方正仿宋_GBK"/>
                <w:kern w:val="0"/>
                <w:sz w:val="15"/>
                <w:szCs w:val="15"/>
              </w:rPr>
              <w:t>对涉及机构改革、文化企业公司制改制等内容的申请，开辟“绿色通道”，实行简易程序审批。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开展“双随机、一公开”监管，强化出版内容质量监测和抽查，发现违法违规行为要依法查处并公开结果。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依法及时处理投诉举报，对被投诉举报单位实施重点监管。</w:t>
            </w:r>
          </w:p>
        </w:tc>
      </w:tr>
      <w:tr>
        <w:tblPrEx>
          <w:tblCellMar>
            <w:top w:w="0" w:type="dxa"/>
            <w:left w:w="108" w:type="dxa"/>
            <w:bottom w:w="0" w:type="dxa"/>
            <w:right w:w="108" w:type="dxa"/>
          </w:tblCellMar>
        </w:tblPrEx>
        <w:trPr>
          <w:wBefore w:w="0" w:type="dxa"/>
          <w:wAfter w:w="0" w:type="dxa"/>
          <w:cantSplit/>
          <w:trHeight w:val="88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网络出版单位设立、变更、合并、分立、设立分支机构审批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网络出版服务许可证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不再要求申请人提供单位基本信息登记表。</w:t>
            </w:r>
            <w:r>
              <w:rPr>
                <w:rFonts w:ascii="宋体" w:hAnsi="宋体" w:cs="方正仿宋_GBK"/>
                <w:kern w:val="0"/>
                <w:sz w:val="15"/>
                <w:szCs w:val="15"/>
              </w:rPr>
              <w:t>2.</w:t>
            </w:r>
            <w:r>
              <w:rPr>
                <w:rFonts w:hint="eastAsia" w:ascii="宋体" w:hAnsi="宋体" w:cs="方正仿宋_GBK"/>
                <w:kern w:val="0"/>
                <w:sz w:val="15"/>
                <w:szCs w:val="15"/>
              </w:rPr>
              <w:t>对涉及机构改革、文化企业公司制改制等内容的申请，开辟“绿色通道”，实行简易程序审批。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开展“双随机、一公开”监管，强化出版内容质量监测和抽查，发现违法违规行为要依法查处并公开结果。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依法及时处理投诉举报，对被投诉举报单位实施重点监管。</w:t>
            </w:r>
          </w:p>
        </w:tc>
      </w:tr>
      <w:tr>
        <w:tblPrEx>
          <w:tblCellMar>
            <w:top w:w="0" w:type="dxa"/>
            <w:left w:w="108" w:type="dxa"/>
            <w:bottom w:w="0" w:type="dxa"/>
            <w:right w:w="108" w:type="dxa"/>
          </w:tblCellMar>
        </w:tblPrEx>
        <w:trPr>
          <w:wBefore w:w="0" w:type="dxa"/>
          <w:wAfter w:w="0" w:type="dxa"/>
          <w:cantSplit/>
          <w:trHeight w:val="11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报纸出版单位设立、变更、合并、分立、设立分支机构审批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报纸出版许可证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不再要求申请人提供单位基本信息登记表。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强化报纸样本数据监测、跟踪和评估，加大报纸质量检查力度。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扩大纸质报纸审读及借助网络手段审读的覆盖面。</w:t>
            </w:r>
          </w:p>
        </w:tc>
      </w:tr>
      <w:tr>
        <w:tblPrEx>
          <w:tblCellMar>
            <w:top w:w="0" w:type="dxa"/>
            <w:left w:w="108" w:type="dxa"/>
            <w:bottom w:w="0" w:type="dxa"/>
            <w:right w:w="108" w:type="dxa"/>
          </w:tblCellMar>
        </w:tblPrEx>
        <w:trPr>
          <w:wBefore w:w="0" w:type="dxa"/>
          <w:wAfter w:w="0" w:type="dxa"/>
          <w:cantSplit/>
          <w:trHeight w:val="14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期刊出版单位设立、变更、合并、分立、设立分支机构审批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期刊出版许可证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不再要求申请人提供单位基本信息登记表。</w:t>
            </w:r>
            <w:r>
              <w:rPr>
                <w:rFonts w:ascii="宋体" w:hAnsi="宋体" w:cs="方正仿宋_GBK"/>
                <w:kern w:val="0"/>
                <w:sz w:val="15"/>
                <w:szCs w:val="15"/>
              </w:rPr>
              <w:t>2.</w:t>
            </w:r>
            <w:r>
              <w:rPr>
                <w:rFonts w:hint="eastAsia" w:ascii="宋体" w:hAnsi="宋体" w:cs="方正仿宋_GBK"/>
                <w:kern w:val="0"/>
                <w:sz w:val="15"/>
                <w:szCs w:val="15"/>
              </w:rPr>
              <w:t>期刊出版单位申请变更名称的，不再要求申请人提供其与主办单位之间隶属关系或出资关系的证明材料。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开展“双随机、一公开”监管，强化期刊年检和审读，发现违法违规行为要依法查处并公开结果。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25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出版物进口经营单位设立、变更、合并、分立、设立分支机构审批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出版物进口经营许可证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不再要求申请人提供单位基本信息登记表。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开展“双随机、一公开”监管，发现违法违规行为要依法查处并公开结果。</w:t>
            </w:r>
          </w:p>
        </w:tc>
      </w:tr>
      <w:tr>
        <w:tblPrEx>
          <w:tblCellMar>
            <w:top w:w="0" w:type="dxa"/>
            <w:left w:w="108" w:type="dxa"/>
            <w:bottom w:w="0" w:type="dxa"/>
            <w:right w:w="108" w:type="dxa"/>
          </w:tblCellMar>
        </w:tblPrEx>
        <w:trPr>
          <w:wBefore w:w="0" w:type="dxa"/>
          <w:wAfter w:w="0" w:type="dxa"/>
          <w:cantSplit/>
          <w:trHeight w:val="142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音像电子出版物复制单位设立、变更审批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复制经营许可证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《音像制品管理条例》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71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出版物批发单位设立、变更审批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出版物经营许可证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推动实现申请、审批全程网上办理，并在网上公布审批程序、受理条件、办理标准，公开办理进度。</w:t>
            </w:r>
            <w:r>
              <w:rPr>
                <w:rFonts w:ascii="宋体" w:hAnsi="宋体" w:cs="方正仿宋_GBK"/>
                <w:kern w:val="0"/>
                <w:sz w:val="15"/>
                <w:szCs w:val="15"/>
              </w:rPr>
              <w:t>2.</w:t>
            </w:r>
            <w:r>
              <w:rPr>
                <w:rFonts w:hint="eastAsia" w:ascii="宋体" w:hAnsi="宋体" w:cs="方正仿宋_GBK"/>
                <w:kern w:val="0"/>
                <w:sz w:val="15"/>
                <w:szCs w:val="15"/>
              </w:rPr>
              <w:t>精简审批材料，推动在线获取核验营业执照、企业章程、经营场所情况及使用权证明、法定代表人及主要负责人身份证明等材料。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推进部门间信息共享应用。</w:t>
            </w:r>
          </w:p>
        </w:tc>
      </w:tr>
      <w:tr>
        <w:tblPrEx>
          <w:tblCellMar>
            <w:top w:w="0" w:type="dxa"/>
            <w:left w:w="108" w:type="dxa"/>
            <w:bottom w:w="0" w:type="dxa"/>
            <w:right w:w="108" w:type="dxa"/>
          </w:tblCellMar>
        </w:tblPrEx>
        <w:trPr>
          <w:wBefore w:w="0" w:type="dxa"/>
          <w:wAfter w:w="0" w:type="dxa"/>
          <w:cantSplit/>
          <w:trHeight w:val="227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出版物零售单位设立、变更审批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出版物经营许可证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推动实现申请、审批全程网上办理，并在网上公布审批程序、受理条件、办理标准，公开办理进度。</w:t>
            </w:r>
            <w:r>
              <w:rPr>
                <w:rFonts w:ascii="宋体" w:hAnsi="宋体" w:cs="方正仿宋_GBK"/>
                <w:kern w:val="0"/>
                <w:sz w:val="15"/>
                <w:szCs w:val="15"/>
              </w:rPr>
              <w:t>2.</w:t>
            </w:r>
            <w:r>
              <w:rPr>
                <w:rFonts w:hint="eastAsia" w:ascii="宋体" w:hAnsi="宋体" w:cs="方正仿宋_GBK"/>
                <w:kern w:val="0"/>
                <w:sz w:val="15"/>
                <w:szCs w:val="15"/>
              </w:rPr>
              <w:t>精简审批材料，推动在线获取核验营业执照、企业章程、经营场所情况及使用权证明、法定代表人及主要负责人身份证明等材料。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13</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推进部门间信息共享应用。</w:t>
            </w:r>
          </w:p>
        </w:tc>
      </w:tr>
      <w:tr>
        <w:tblPrEx>
          <w:tblCellMar>
            <w:top w:w="0" w:type="dxa"/>
            <w:left w:w="108" w:type="dxa"/>
            <w:bottom w:w="0" w:type="dxa"/>
            <w:right w:w="108" w:type="dxa"/>
          </w:tblCellMar>
        </w:tblPrEx>
        <w:trPr>
          <w:wBefore w:w="0" w:type="dxa"/>
          <w:wAfter w:w="0" w:type="dxa"/>
          <w:cantSplit/>
          <w:trHeight w:val="225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389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中学小学教科书出版资质审批（初审）</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省级新闻出版部门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不再要求申请人提供近</w:t>
            </w:r>
            <w:r>
              <w:rPr>
                <w:rFonts w:ascii="宋体" w:hAnsi="宋体" w:cs="方正仿宋_GBK"/>
                <w:kern w:val="0"/>
                <w:sz w:val="15"/>
                <w:szCs w:val="15"/>
              </w:rPr>
              <w:t>5</w:t>
            </w:r>
            <w:r>
              <w:rPr>
                <w:rFonts w:hint="eastAsia" w:ascii="宋体" w:hAnsi="宋体" w:cs="方正仿宋_GBK"/>
                <w:kern w:val="0"/>
                <w:sz w:val="15"/>
                <w:szCs w:val="15"/>
              </w:rPr>
              <w:t>年内出版单位出版的与所申请出版资质相关的代表性出版物，改为审批部门向相关部门了解该单位代表性出版物情况。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开展“双随机、一公开”监管，强化出版内容质量监测和抽查，发现违法违规行为要依法查处并公开结果。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依法及时处理投诉举报，对被投诉举报单位实施重点监管。</w:t>
            </w:r>
          </w:p>
        </w:tc>
      </w:tr>
      <w:tr>
        <w:tblPrEx>
          <w:tblCellMar>
            <w:top w:w="0" w:type="dxa"/>
            <w:left w:w="108" w:type="dxa"/>
            <w:bottom w:w="0" w:type="dxa"/>
            <w:right w:w="108" w:type="dxa"/>
          </w:tblCellMar>
        </w:tblPrEx>
        <w:trPr>
          <w:wBefore w:w="0" w:type="dxa"/>
          <w:wAfter w:w="0" w:type="dxa"/>
          <w:cantSplit/>
          <w:trHeight w:val="226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中学小学教科书出版资质审批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图书出版许可证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不再要求申请人提供近</w:t>
            </w:r>
            <w:r>
              <w:rPr>
                <w:rFonts w:ascii="宋体" w:hAnsi="宋体" w:cs="方正仿宋_GBK"/>
                <w:kern w:val="0"/>
                <w:sz w:val="15"/>
                <w:szCs w:val="15"/>
              </w:rPr>
              <w:t>5</w:t>
            </w:r>
            <w:r>
              <w:rPr>
                <w:rFonts w:hint="eastAsia" w:ascii="宋体" w:hAnsi="宋体" w:cs="方正仿宋_GBK"/>
                <w:kern w:val="0"/>
                <w:sz w:val="15"/>
                <w:szCs w:val="15"/>
              </w:rPr>
              <w:t>年内出版单位出版的与所申请出版资质相关的代表性出版物，改为审批部门向相关部门了解该单位代表性出版物情况。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开展“双随机、一公开”监管，强化出版内容质量监测和抽查，发现违法违规行为要依法查处并公开结果。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依法及时处理投诉举报，对被投诉举报单位实施重点监管。</w:t>
            </w:r>
          </w:p>
        </w:tc>
      </w:tr>
      <w:tr>
        <w:tblPrEx>
          <w:tblCellMar>
            <w:top w:w="0" w:type="dxa"/>
            <w:left w:w="108" w:type="dxa"/>
            <w:bottom w:w="0" w:type="dxa"/>
            <w:right w:w="108" w:type="dxa"/>
          </w:tblCellMar>
        </w:tblPrEx>
        <w:trPr>
          <w:wBefore w:w="0" w:type="dxa"/>
          <w:wAfter w:w="0" w:type="dxa"/>
          <w:cantSplit/>
          <w:trHeight w:val="197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中学小学教科书发行资质审批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出版物经营许可证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《出版管理条例》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国家新闻出版署</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不再要求申请人提供关于企业信息管理系统及自有物流配送体系情况的证明材料，改为要求申请单位提供加盖其公章的文字说明，并实地核查其是否具备相应准入条件。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282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国家网信办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互联网新闻信息服务许可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互联网新闻信息服务许可证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《国务院对确需保留的行政审批项目设定行政许可的决定》《互联网信息服务管理办法》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国家网信办；省级网信部门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完善日常检查和定期检查相结合的监管制度，依法对互联网新闻信息服务活动实施监督检查。</w:t>
            </w:r>
            <w:r>
              <w:rPr>
                <w:rFonts w:ascii="宋体" w:hAnsi="宋体" w:cs="方正仿宋_GBK"/>
                <w:color w:val="000000"/>
                <w:kern w:val="0"/>
                <w:sz w:val="15"/>
                <w:szCs w:val="15"/>
              </w:rPr>
              <w:t>2.</w:t>
            </w:r>
            <w:r>
              <w:rPr>
                <w:rFonts w:hint="eastAsia" w:ascii="宋体" w:hAnsi="宋体" w:cs="方正仿宋_GBK"/>
                <w:color w:val="000000"/>
                <w:kern w:val="0"/>
                <w:sz w:val="15"/>
                <w:szCs w:val="15"/>
              </w:rPr>
              <w:t>畅通投诉举报渠道，依法及时处理投诉举报。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建立互联网新闻信息服务网络信用记录，依法依规构建失信黑名单制度。</w:t>
            </w:r>
            <w:r>
              <w:rPr>
                <w:rFonts w:ascii="宋体" w:hAnsi="宋体" w:cs="方正仿宋_GBK"/>
                <w:color w:val="000000"/>
                <w:kern w:val="0"/>
                <w:sz w:val="15"/>
                <w:szCs w:val="15"/>
              </w:rPr>
              <w:t>4.</w:t>
            </w:r>
            <w:r>
              <w:rPr>
                <w:rFonts w:hint="eastAsia" w:ascii="宋体" w:hAnsi="宋体" w:cs="方正仿宋_GBK"/>
                <w:color w:val="000000"/>
                <w:kern w:val="0"/>
                <w:sz w:val="15"/>
                <w:szCs w:val="15"/>
              </w:rPr>
              <w:t>加强部门间信息共享和协作配合，依法开展联合执法。</w:t>
            </w:r>
          </w:p>
        </w:tc>
      </w:tr>
      <w:tr>
        <w:tblPrEx>
          <w:tblCellMar>
            <w:top w:w="0" w:type="dxa"/>
            <w:left w:w="108" w:type="dxa"/>
            <w:bottom w:w="0" w:type="dxa"/>
            <w:right w:w="108" w:type="dxa"/>
          </w:tblCellMar>
        </w:tblPrEx>
        <w:trPr>
          <w:wBefore w:w="0" w:type="dxa"/>
          <w:wAfter w:w="0" w:type="dxa"/>
          <w:cantSplit/>
          <w:trHeight w:val="595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国家网信办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外国机构在中国境内提供金融信息的服务业务审批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外国机构在中国境内提供金融信息许可证、外国机构在中国境内投资设立企业提供金融信息服务许可证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国家网信办</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及时掌握用户情况，定期对备案用户的信息进行核查。</w:t>
            </w:r>
            <w:r>
              <w:rPr>
                <w:rFonts w:ascii="宋体" w:hAnsi="宋体" w:cs="方正仿宋_GBK"/>
                <w:color w:val="000000"/>
                <w:kern w:val="0"/>
                <w:sz w:val="15"/>
                <w:szCs w:val="15"/>
              </w:rPr>
              <w:t>2.</w:t>
            </w:r>
            <w:r>
              <w:rPr>
                <w:rFonts w:hint="eastAsia" w:ascii="宋体" w:hAnsi="宋体" w:cs="方正仿宋_GBK"/>
                <w:color w:val="000000"/>
                <w:kern w:val="0"/>
                <w:sz w:val="15"/>
                <w:szCs w:val="15"/>
              </w:rPr>
              <w:t>强化境外金融信息服务终端同步审视，发现问题及时依法处理。</w:t>
            </w:r>
            <w:r>
              <w:rPr>
                <w:rFonts w:ascii="宋体" w:hAnsi="宋体" w:cs="方正仿宋_GBK"/>
                <w:color w:val="000000"/>
                <w:kern w:val="0"/>
                <w:sz w:val="15"/>
                <w:szCs w:val="15"/>
              </w:rPr>
              <w:t>3.</w:t>
            </w:r>
            <w:r>
              <w:rPr>
                <w:rFonts w:hint="eastAsia" w:ascii="宋体" w:hAnsi="宋体" w:cs="方正仿宋_GBK"/>
                <w:color w:val="000000"/>
                <w:kern w:val="0"/>
                <w:sz w:val="15"/>
                <w:szCs w:val="15"/>
              </w:rPr>
              <w:t>畅通投诉举报渠道，依法及时处理投诉举报。</w:t>
            </w:r>
          </w:p>
        </w:tc>
      </w:tr>
      <w:tr>
        <w:tblPrEx>
          <w:tblCellMar>
            <w:top w:w="0" w:type="dxa"/>
            <w:left w:w="108" w:type="dxa"/>
            <w:bottom w:w="0" w:type="dxa"/>
            <w:right w:w="108" w:type="dxa"/>
          </w:tblCellMar>
        </w:tblPrEx>
        <w:trPr>
          <w:wBefore w:w="0" w:type="dxa"/>
          <w:wAfter w:w="0" w:type="dxa"/>
          <w:cantSplit/>
          <w:trHeight w:val="269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中国气象局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升放无人驾驶自由气球、系留气球单位资质认定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升放气球资质证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省、设区的市级气象主管机构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不再要求申请人提供法人证书或营业执照原件。</w:t>
            </w:r>
            <w:r>
              <w:rPr>
                <w:rFonts w:ascii="宋体" w:hAnsi="宋体" w:cs="方正仿宋_GBK"/>
                <w:kern w:val="0"/>
                <w:sz w:val="15"/>
                <w:szCs w:val="15"/>
              </w:rPr>
              <w:t>2.</w:t>
            </w:r>
            <w:r>
              <w:rPr>
                <w:rFonts w:hint="eastAsia" w:ascii="宋体" w:hAnsi="宋体" w:cs="方正仿宋_GBK"/>
                <w:kern w:val="0"/>
                <w:sz w:val="15"/>
                <w:szCs w:val="15"/>
              </w:rPr>
              <w:t>实现申请、审批全程网上办理并在网上公布审批程序、受理条件、办理标准。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通过“双随机、一公开”监管、跨部门联合监管等方式，对升放无人驾驶自由气球、系留气球活动实施严格监管，发现违法违规行为要依法查处并公开结果。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加强对升放气球行为的法律法规和科普宣传，提高升放单位和社会公众的安全意识。</w:t>
            </w:r>
          </w:p>
        </w:tc>
      </w:tr>
      <w:tr>
        <w:tblPrEx>
          <w:tblCellMar>
            <w:top w:w="0" w:type="dxa"/>
            <w:left w:w="108" w:type="dxa"/>
            <w:bottom w:w="0" w:type="dxa"/>
            <w:right w:w="108" w:type="dxa"/>
          </w:tblCellMar>
        </w:tblPrEx>
        <w:trPr>
          <w:wBefore w:w="0" w:type="dxa"/>
          <w:wAfter w:w="0" w:type="dxa"/>
          <w:cantSplit/>
          <w:trHeight w:val="29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中国气象局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雷电防护装置检测单位资质认定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雷电防护装置检测资质证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《国务院对确需保留的行政审批项目设定行政许可的决定》《气象灾害防御条例》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中国气象局会同国务院电力或通信主管部门；省级气象主管机构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不再要求申请人提供营业执照原件和经营场所产权证明原件等材料。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567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中资银行业金融机构及其分支机构设立、变更、终止以及业务范围审批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机构设立类</w:t>
            </w:r>
            <w:r>
              <w:rPr>
                <w:rFonts w:ascii="宋体" w:hAnsi="宋体" w:cs="方正仿宋_GBK"/>
                <w:color w:val="000000"/>
                <w:kern w:val="0"/>
                <w:sz w:val="15"/>
                <w:szCs w:val="15"/>
              </w:rPr>
              <w:t>：</w:t>
            </w:r>
            <w:r>
              <w:rPr>
                <w:rFonts w:hint="eastAsia" w:ascii="宋体" w:hAnsi="宋体" w:cs="方正仿宋_GBK"/>
                <w:color w:val="000000"/>
                <w:kern w:val="0"/>
                <w:sz w:val="15"/>
                <w:szCs w:val="15"/>
              </w:rPr>
              <w:t>金融许可证</w:t>
            </w:r>
            <w:r>
              <w:rPr>
                <w:rFonts w:ascii="宋体" w:hAnsi="宋体" w:cs="方正仿宋_GBK"/>
                <w:color w:val="000000"/>
                <w:kern w:val="0"/>
                <w:sz w:val="15"/>
                <w:szCs w:val="15"/>
              </w:rPr>
              <w:t>2.</w:t>
            </w:r>
            <w:r>
              <w:rPr>
                <w:rFonts w:hint="eastAsia" w:ascii="宋体" w:hAnsi="宋体" w:cs="方正仿宋_GBK"/>
                <w:color w:val="000000"/>
                <w:kern w:val="0"/>
                <w:sz w:val="15"/>
                <w:szCs w:val="15"/>
              </w:rPr>
              <w:t>变更名称、住所</w:t>
            </w:r>
            <w:r>
              <w:rPr>
                <w:rFonts w:ascii="宋体" w:hAnsi="宋体" w:cs="方正仿宋_GBK"/>
                <w:color w:val="000000"/>
                <w:kern w:val="0"/>
                <w:sz w:val="15"/>
                <w:szCs w:val="15"/>
              </w:rPr>
              <w:t>：</w:t>
            </w:r>
            <w:r>
              <w:rPr>
                <w:rFonts w:hint="eastAsia" w:ascii="宋体" w:hAnsi="宋体" w:cs="方正仿宋_GBK"/>
                <w:color w:val="000000"/>
                <w:kern w:val="0"/>
                <w:sz w:val="15"/>
                <w:szCs w:val="15"/>
              </w:rPr>
              <w:t>金融许可证（换发）</w:t>
            </w:r>
            <w:r>
              <w:rPr>
                <w:rFonts w:ascii="宋体" w:hAnsi="宋体" w:cs="方正仿宋_GBK"/>
                <w:color w:val="000000"/>
                <w:kern w:val="0"/>
                <w:sz w:val="15"/>
                <w:szCs w:val="15"/>
              </w:rPr>
              <w:t>3.</w:t>
            </w:r>
            <w:r>
              <w:rPr>
                <w:rFonts w:hint="eastAsia" w:ascii="宋体" w:hAnsi="宋体" w:cs="方正仿宋_GBK"/>
                <w:color w:val="000000"/>
                <w:kern w:val="0"/>
                <w:sz w:val="15"/>
                <w:szCs w:val="15"/>
              </w:rPr>
              <w:t>其他</w:t>
            </w:r>
            <w:r>
              <w:rPr>
                <w:rFonts w:ascii="宋体" w:hAnsi="宋体" w:cs="方正仿宋_GBK"/>
                <w:color w:val="000000"/>
                <w:kern w:val="0"/>
                <w:sz w:val="15"/>
                <w:szCs w:val="15"/>
              </w:rPr>
              <w:t>：</w:t>
            </w: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《中华人民共和国银行业监督管理法》《中华人民共和国商业银行法》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不再要求申请人提供营业执照复印件、中国银保监会出具的金融许可证复印件等材料。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283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中资银行业金融机构董事和高级管理人员任职资格核准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《中华人民共和国银行业监督管理法》《中华人民共和国商业银行法》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不再要求申请人提供拟任人个人及其主要家庭成员的征信报告等材料，改为申请人作出有关承诺。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通过现场检查、非现场监管等方式，持续对有关人员履职情况进行监管，加大对违法违规经营活动有关人员的处罚力度。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加强信用监管，根据违法违规情形和失信程度，依法依规对有关人员通过行业通报、社会公示、市场禁入等方式进行处理，督促有关人员依法履职。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309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商业银行、政策性银行、金融资产管理公司对外从事股权投资及商业银行综合化经营审批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不再要求申请人提供被投资方股东（大）会同意吸收商业银行投资的决议等材料。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468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399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外资银行营业性机构及其分支机构设立、变更、终止以及业务范围审批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机构设立类：金融许可证</w:t>
            </w:r>
            <w:r>
              <w:rPr>
                <w:rFonts w:ascii="宋体" w:hAnsi="宋体" w:cs="方正仿宋_GBK"/>
                <w:color w:val="000000"/>
                <w:kern w:val="0"/>
                <w:sz w:val="15"/>
                <w:szCs w:val="15"/>
              </w:rPr>
              <w:t>2.</w:t>
            </w:r>
            <w:r>
              <w:rPr>
                <w:rFonts w:hint="eastAsia" w:ascii="宋体" w:hAnsi="宋体" w:cs="方正仿宋_GBK"/>
                <w:color w:val="000000"/>
                <w:kern w:val="0"/>
                <w:sz w:val="15"/>
                <w:szCs w:val="15"/>
              </w:rPr>
              <w:t>变更名称、住所</w:t>
            </w:r>
            <w:r>
              <w:rPr>
                <w:rFonts w:ascii="宋体" w:hAnsi="宋体" w:cs="方正仿宋_GBK"/>
                <w:color w:val="000000"/>
                <w:kern w:val="0"/>
                <w:sz w:val="15"/>
                <w:szCs w:val="15"/>
              </w:rPr>
              <w:t>：</w:t>
            </w:r>
            <w:r>
              <w:rPr>
                <w:rFonts w:hint="eastAsia" w:ascii="宋体" w:hAnsi="宋体" w:cs="方正仿宋_GBK"/>
                <w:color w:val="000000"/>
                <w:kern w:val="0"/>
                <w:sz w:val="15"/>
                <w:szCs w:val="15"/>
              </w:rPr>
              <w:t>金融许可证（换发）</w:t>
            </w:r>
            <w:r>
              <w:rPr>
                <w:rFonts w:ascii="宋体" w:hAnsi="宋体" w:cs="方正仿宋_GBK"/>
                <w:color w:val="000000"/>
                <w:kern w:val="0"/>
                <w:sz w:val="15"/>
                <w:szCs w:val="15"/>
              </w:rPr>
              <w:t>3.</w:t>
            </w:r>
            <w:r>
              <w:rPr>
                <w:rFonts w:hint="eastAsia" w:ascii="宋体" w:hAnsi="宋体" w:cs="方正仿宋_GBK"/>
                <w:color w:val="000000"/>
                <w:kern w:val="0"/>
                <w:sz w:val="15"/>
                <w:szCs w:val="15"/>
              </w:rPr>
              <w:t>其他</w:t>
            </w:r>
            <w:r>
              <w:rPr>
                <w:rFonts w:ascii="宋体" w:hAnsi="宋体" w:cs="方正仿宋_GBK"/>
                <w:color w:val="000000"/>
                <w:kern w:val="0"/>
                <w:sz w:val="15"/>
                <w:szCs w:val="15"/>
              </w:rPr>
              <w:t>：</w:t>
            </w: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《中华人民共和国银行业监督管理法》《中华人民共和国外资银行管理条例》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对于申请筹建外商独资银行分行、中外合资银行分行的，不再要求申请人提供营业执照复印件等材料。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加强信息共享，通过有关信息平台获取有关信息。</w:t>
            </w:r>
            <w:r>
              <w:rPr>
                <w:rFonts w:ascii="宋体" w:hAnsi="宋体" w:cs="方正仿宋_GBK"/>
                <w:color w:val="000000"/>
                <w:kern w:val="0"/>
                <w:sz w:val="15"/>
                <w:szCs w:val="15"/>
              </w:rPr>
              <w:t>2.</w:t>
            </w:r>
            <w:r>
              <w:rPr>
                <w:rFonts w:hint="eastAsia" w:ascii="宋体" w:hAnsi="宋体" w:cs="方正仿宋_GBK"/>
                <w:color w:val="000000"/>
                <w:kern w:val="0"/>
                <w:sz w:val="15"/>
                <w:szCs w:val="15"/>
              </w:rPr>
              <w:t>通过现场检查、非现场监管等方式，密切关注风险，发现违法违规行为要依法查处。</w:t>
            </w:r>
          </w:p>
        </w:tc>
      </w:tr>
      <w:tr>
        <w:tblPrEx>
          <w:tblCellMar>
            <w:top w:w="0" w:type="dxa"/>
            <w:left w:w="108" w:type="dxa"/>
            <w:bottom w:w="0" w:type="dxa"/>
            <w:right w:w="108" w:type="dxa"/>
          </w:tblCellMar>
        </w:tblPrEx>
        <w:trPr>
          <w:wBefore w:w="0" w:type="dxa"/>
          <w:wAfter w:w="0" w:type="dxa"/>
          <w:cantSplit/>
          <w:trHeight w:val="212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外资银行董事、高级管理人员、首席代表任职资格核准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《中华人民共和国银行业监督管理法》《中华人民共和国外资银行管理条例》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将非中国银保监会直接监管的外资法人银行董事长、行长任职资格核准由中国银保监会下放至拟任职机构所在地银保监局。</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加强系统内监管培训，确保全国监管标准一致。</w:t>
            </w:r>
            <w:r>
              <w:rPr>
                <w:rFonts w:ascii="宋体" w:hAnsi="宋体" w:cs="方正仿宋_GBK"/>
                <w:color w:val="000000"/>
                <w:kern w:val="0"/>
                <w:sz w:val="15"/>
                <w:szCs w:val="15"/>
              </w:rPr>
              <w:t>2.</w:t>
            </w:r>
            <w:r>
              <w:rPr>
                <w:rFonts w:hint="eastAsia" w:ascii="宋体" w:hAnsi="宋体" w:cs="方正仿宋_GBK"/>
                <w:color w:val="000000"/>
                <w:kern w:val="0"/>
                <w:sz w:val="15"/>
                <w:szCs w:val="15"/>
              </w:rPr>
              <w:t>通过监管约谈、走访督察等方式，督促有关人员依法履职。</w:t>
            </w:r>
          </w:p>
        </w:tc>
      </w:tr>
      <w:tr>
        <w:tblPrEx>
          <w:tblCellMar>
            <w:top w:w="0" w:type="dxa"/>
            <w:left w:w="108" w:type="dxa"/>
            <w:bottom w:w="0" w:type="dxa"/>
            <w:right w:w="108" w:type="dxa"/>
          </w:tblCellMar>
        </w:tblPrEx>
        <w:trPr>
          <w:wBefore w:w="0" w:type="dxa"/>
          <w:wAfter w:w="0" w:type="dxa"/>
          <w:cantSplit/>
          <w:trHeight w:val="480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非银行金融机构（分支机构）设立、变更、终止以及业务范围审批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机构设立类</w:t>
            </w:r>
            <w:r>
              <w:rPr>
                <w:rFonts w:ascii="宋体" w:hAnsi="宋体" w:cs="方正仿宋_GBK"/>
                <w:color w:val="000000"/>
                <w:kern w:val="0"/>
                <w:sz w:val="15"/>
                <w:szCs w:val="15"/>
              </w:rPr>
              <w:t>：</w:t>
            </w:r>
            <w:r>
              <w:rPr>
                <w:rFonts w:hint="eastAsia" w:ascii="宋体" w:hAnsi="宋体" w:cs="方正仿宋_GBK"/>
                <w:color w:val="000000"/>
                <w:kern w:val="0"/>
                <w:sz w:val="15"/>
                <w:szCs w:val="15"/>
              </w:rPr>
              <w:t>金融许可证</w:t>
            </w:r>
            <w:r>
              <w:rPr>
                <w:rFonts w:ascii="宋体" w:hAnsi="宋体" w:cs="方正仿宋_GBK"/>
                <w:color w:val="000000"/>
                <w:kern w:val="0"/>
                <w:sz w:val="15"/>
                <w:szCs w:val="15"/>
              </w:rPr>
              <w:t>2.</w:t>
            </w:r>
            <w:r>
              <w:rPr>
                <w:rFonts w:hint="eastAsia" w:ascii="宋体" w:hAnsi="宋体" w:cs="方正仿宋_GBK"/>
                <w:color w:val="000000"/>
                <w:kern w:val="0"/>
                <w:sz w:val="15"/>
                <w:szCs w:val="15"/>
              </w:rPr>
              <w:t>变更名称、住所</w:t>
            </w:r>
            <w:r>
              <w:rPr>
                <w:rFonts w:ascii="宋体" w:hAnsi="宋体" w:cs="方正仿宋_GBK"/>
                <w:color w:val="000000"/>
                <w:kern w:val="0"/>
                <w:sz w:val="15"/>
                <w:szCs w:val="15"/>
              </w:rPr>
              <w:t>：</w:t>
            </w:r>
            <w:r>
              <w:rPr>
                <w:rFonts w:hint="eastAsia" w:ascii="宋体" w:hAnsi="宋体" w:cs="方正仿宋_GBK"/>
                <w:color w:val="000000"/>
                <w:kern w:val="0"/>
                <w:sz w:val="15"/>
                <w:szCs w:val="15"/>
              </w:rPr>
              <w:t>金融许可证（换发）</w:t>
            </w:r>
            <w:r>
              <w:rPr>
                <w:rFonts w:ascii="宋体" w:hAnsi="宋体" w:cs="方正仿宋_GBK"/>
                <w:color w:val="000000"/>
                <w:kern w:val="0"/>
                <w:sz w:val="15"/>
                <w:szCs w:val="15"/>
              </w:rPr>
              <w:t>3.</w:t>
            </w:r>
            <w:r>
              <w:rPr>
                <w:rFonts w:hint="eastAsia" w:ascii="宋体" w:hAnsi="宋体" w:cs="方正仿宋_GBK"/>
                <w:color w:val="000000"/>
                <w:kern w:val="0"/>
                <w:sz w:val="15"/>
                <w:szCs w:val="15"/>
              </w:rPr>
              <w:t>其他</w:t>
            </w:r>
            <w:r>
              <w:rPr>
                <w:rFonts w:ascii="宋体" w:hAnsi="宋体" w:cs="方正仿宋_GBK"/>
                <w:color w:val="000000"/>
                <w:kern w:val="0"/>
                <w:sz w:val="15"/>
                <w:szCs w:val="15"/>
              </w:rPr>
              <w:t>：</w:t>
            </w: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《中华人民共和国银行业监督管理法》《中华人民共和国商业银行法》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不再要求申请人提供营业执照复印件、中国银保监会出具的金融许可证复印件等材料。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184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非银行金融机构董事和高级管理人员任职资格核准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《中华人民共和国银行业监督管理法》《中华人民共和国商业银行法》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不再要求申请人提供拟任人个人及其配偶的征信报告等材料，改为申请人作出有关承诺。</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通过现场检查、非现场监管等方式，持续对有关人员履职情况进行监管，加大对违法违规经营活动有关人员的处罚力度。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加强信用监管，根据违法违规情形和失信程度，依法依规对有关人员采取行业通报、社会公示、市场禁入等方式进行处理，督促有关人员依法履职。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255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保险公司及其分支机构设立、重大事项变更、终止审批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保险公司法人许可证、经营保险业务许可证、批准文件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不再要求申请人在开业验收报告中提供保险机构和高级管理人员管理信息系统客户端程序生成的电子化数据文件等材料。</w:t>
            </w:r>
            <w:r>
              <w:rPr>
                <w:rFonts w:ascii="宋体" w:hAnsi="宋体" w:cs="方正仿宋_GBK"/>
                <w:kern w:val="0"/>
                <w:sz w:val="15"/>
                <w:szCs w:val="15"/>
              </w:rPr>
              <w:t>2.</w:t>
            </w:r>
            <w:r>
              <w:rPr>
                <w:rFonts w:hint="eastAsia" w:ascii="宋体" w:hAnsi="宋体" w:cs="方正仿宋_GBK"/>
                <w:kern w:val="0"/>
                <w:sz w:val="15"/>
                <w:szCs w:val="15"/>
              </w:rPr>
              <w:t>将政策性保险公司分支机构开业审批权限由中国银保监会下放至所在地银保监局。</w:t>
            </w:r>
            <w:r>
              <w:rPr>
                <w:rFonts w:ascii="宋体" w:hAnsi="宋体" w:cs="方正仿宋_GBK"/>
                <w:kern w:val="0"/>
                <w:sz w:val="15"/>
                <w:szCs w:val="15"/>
              </w:rPr>
              <w:t>3.</w:t>
            </w:r>
            <w:r>
              <w:rPr>
                <w:rFonts w:hint="eastAsia" w:ascii="宋体" w:hAnsi="宋体" w:cs="方正仿宋_GBK"/>
                <w:kern w:val="0"/>
                <w:sz w:val="15"/>
                <w:szCs w:val="15"/>
              </w:rPr>
              <w:t>保险公司因变更注册资本等前置审批事项申请修改公司章程的，无需审批，改为报告制。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173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保险公司的董事、监事和高级管理人员任职资格审批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不再要求申请人提供拟任人综合鉴定等材料。</w:t>
            </w:r>
            <w:r>
              <w:rPr>
                <w:rFonts w:ascii="宋体" w:hAnsi="宋体" w:cs="方正仿宋_GBK"/>
                <w:kern w:val="0"/>
                <w:sz w:val="15"/>
                <w:szCs w:val="15"/>
              </w:rPr>
              <w:t>2.</w:t>
            </w:r>
            <w:r>
              <w:rPr>
                <w:rFonts w:hint="eastAsia" w:ascii="宋体" w:hAnsi="宋体" w:cs="方正仿宋_GBK"/>
                <w:kern w:val="0"/>
                <w:sz w:val="15"/>
                <w:szCs w:val="15"/>
              </w:rPr>
              <w:t>对曾经取得保险公司董事、监事和高级管理人员任职资格的人员，再次申请同类性质任职资格的，不再进行任职资格考试。</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通过现场检查、非现场监管等方式，持续对有关人员履职情况进行监管，加大对违法违规经营活动有关人员的处罚力度。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根据违法违规情形和失信程度，依法依规对有关人员通过行业通报、社会公示、市场禁入等方式进行处理，督促有关人员依法履职。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22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保险资产管理公司及其分支机构设立、重大事项变更、终止审批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保险资产管理公司法人许可证、批准文件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不再要求申请人在筹建申请材料中提供筹建负责人的任职资格申请书、身份证明、学历和学位证书复印件等材料。</w:t>
            </w:r>
            <w:r>
              <w:rPr>
                <w:rFonts w:ascii="宋体" w:hAnsi="宋体" w:cs="方正仿宋_GBK"/>
                <w:kern w:val="0"/>
                <w:sz w:val="15"/>
                <w:szCs w:val="15"/>
              </w:rPr>
              <w:t>2.</w:t>
            </w:r>
            <w:r>
              <w:rPr>
                <w:rFonts w:hint="eastAsia" w:ascii="宋体" w:hAnsi="宋体" w:cs="方正仿宋_GBK"/>
                <w:kern w:val="0"/>
                <w:sz w:val="15"/>
                <w:szCs w:val="15"/>
              </w:rPr>
              <w:t>不再要求申请人在变更营业场所申请材料中提供新营业场所符合办公条件的情况报告等材料。</w:t>
            </w:r>
            <w:r>
              <w:rPr>
                <w:rFonts w:ascii="宋体" w:hAnsi="宋体" w:cs="方正仿宋_GBK"/>
                <w:kern w:val="0"/>
                <w:sz w:val="15"/>
                <w:szCs w:val="15"/>
              </w:rPr>
              <w:t>3.</w:t>
            </w:r>
            <w:r>
              <w:rPr>
                <w:rFonts w:hint="eastAsia" w:ascii="宋体" w:hAnsi="宋体" w:cs="方正仿宋_GBK"/>
                <w:kern w:val="0"/>
                <w:sz w:val="15"/>
                <w:szCs w:val="15"/>
              </w:rPr>
              <w:t>不再要求申请人在变更业务范围申请材料中提供业务范围变更后的可行性报告等材料。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针对重点领域风险，健全有关制度，建立风险防范长效机制。</w:t>
            </w:r>
            <w:r>
              <w:rPr>
                <w:rFonts w:ascii="宋体" w:hAnsi="宋体" w:cs="方正仿宋_GBK"/>
                <w:color w:val="000000"/>
                <w:kern w:val="0"/>
                <w:sz w:val="15"/>
                <w:szCs w:val="15"/>
              </w:rPr>
              <w:t>3.</w:t>
            </w:r>
            <w:r>
              <w:rPr>
                <w:rFonts w:hint="eastAsia" w:ascii="宋体" w:hAnsi="宋体" w:cs="方正仿宋_GBK"/>
                <w:color w:val="000000"/>
                <w:kern w:val="0"/>
                <w:sz w:val="15"/>
                <w:szCs w:val="15"/>
              </w:rPr>
              <w:t>压实机构主体责任，强化行业自律管理。</w:t>
            </w:r>
          </w:p>
        </w:tc>
      </w:tr>
      <w:tr>
        <w:tblPrEx>
          <w:tblCellMar>
            <w:top w:w="0" w:type="dxa"/>
            <w:left w:w="108" w:type="dxa"/>
            <w:bottom w:w="0" w:type="dxa"/>
            <w:right w:w="108" w:type="dxa"/>
          </w:tblCellMar>
        </w:tblPrEx>
        <w:trPr>
          <w:wBefore w:w="0" w:type="dxa"/>
          <w:wAfter w:w="0" w:type="dxa"/>
          <w:cantSplit/>
          <w:trHeight w:val="183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保险资产管理公司高级管理人员资格核准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不再要求申请人提供对拟任人的综合鉴定等材料。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通过现场检查、非现场监管等方式，持续对有关人员履职情况进行监管，加大对违法违规经营活动有关人员的处罚力度。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根据违法违规情形和失信程度，依法依规对有关人员通过行业通报、社会公示、市场禁入等方式进行处理，督促有关人员依法履职。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140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保险集团公司设立、合并、分立、变更、解散审批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保险公司法人许可证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保险集团公司因变更注册资本等前置审批事项申请修改公司章程的，无需审批，改为报告制。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针对重点领域风险，健全有关制度，建立风险防范长效机制。</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加强与有关部门的信息共享，定期组织交流会议。</w:t>
            </w:r>
          </w:p>
        </w:tc>
      </w:tr>
      <w:tr>
        <w:tblPrEx>
          <w:tblCellMar>
            <w:top w:w="0" w:type="dxa"/>
            <w:left w:w="108" w:type="dxa"/>
            <w:bottom w:w="0" w:type="dxa"/>
            <w:right w:w="108" w:type="dxa"/>
          </w:tblCellMar>
        </w:tblPrEx>
        <w:trPr>
          <w:wBefore w:w="0" w:type="dxa"/>
          <w:wAfter w:w="0" w:type="dxa"/>
          <w:cantSplit/>
          <w:trHeight w:val="170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保险集团公司高级管理人员资格核准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不再要求申请人提供对拟任人的综合鉴定等材料。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完善履职评价制度，在日常监管中加强对有关人员的监管和跟踪评价，加大对违法违规经营活动有关人员的处罚力度。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根据违法违规情形和失信程度，依法依规对有关人员通过行业通报、社会公示、市场禁入等方式进行处理，督促有关人员依法履职。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157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409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保险控股公司设立、合并、分立、变更、解散审批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保险公司法人许可证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保险控股公司因变更注册资本等前置审批事项申请修改公司章程的，无需审批，改为报告制。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针对重点领域风险，健全有关制度，建立风险防范长效机制。</w:t>
            </w:r>
            <w:r>
              <w:rPr>
                <w:rFonts w:ascii="宋体" w:hAnsi="宋体" w:cs="方正仿宋_GBK"/>
                <w:color w:val="000000"/>
                <w:kern w:val="0"/>
                <w:sz w:val="15"/>
                <w:szCs w:val="15"/>
              </w:rPr>
              <w:t>3.</w:t>
            </w:r>
            <w:r>
              <w:rPr>
                <w:rFonts w:hint="eastAsia" w:ascii="宋体" w:hAnsi="宋体" w:cs="方正仿宋_GBK"/>
                <w:color w:val="000000"/>
                <w:kern w:val="0"/>
                <w:sz w:val="15"/>
                <w:szCs w:val="15"/>
              </w:rPr>
              <w:t>加强部门间信息共享，定期组织交流会议。</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保险控股公司高级管理人员资格核准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不再要求申请人提供对拟任人的综合鉴定等材料。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完善履职评价制度，在日常监管中加强对有关人员的监管和跟踪评价，加大对违法违规经营活动有关人员的处罚力度。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根据违法违规情形和失信程度，对有关人员通过行业通报、社会公示、市场禁入等方式进行处理，督促有关人员依法履职。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专属自保组织和相互保险组织设立、合并、分立、变更和解散审批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保险公司法人许可证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专属自保组织和相互保险组织因变更注册资本等前置审批事项申请修改公司章程的，无需审批，改为报告制。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171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专属自保、相互保险等组织高级管理人员资格核准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不再要求申请人提供对拟任人的综合鉴定材料。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完善履职评价制度，在日常监管中加强对有关人员的监管和跟踪评价，加大对违法违规经营活动有关人员的处罚力度。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根据违法违规情形和失信程度，依法依规对有关人员通过行业通报、社会公示、市场禁入等方式进行处理，督促有关人员依法履职。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156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保险代理机构设立审批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经营保险代理业务许可证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182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保险代理机构高级管理人员任职资格核准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不再要求申请人提供对拟任人的综合鉴定等材料。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完善履职评价制度，在日常监管中加强对有关人员的监管和跟踪评价，加大对违法违规经营活动有关人员的处罚力度。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根据违法违规情形和失信程度，依法依规对有关人员通过行业通报、社会公示、市场禁入等方式进行处理，督促有关人员依法履职。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15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保险经纪机构设立审批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经营保险经纪业务许可证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169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保险经纪机构高级管理人员任职资格核准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不再要求申请人提供对拟任人的综合鉴定等材料。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完善履职评价制度，在日常监管中加强对有关人员的监管和跟踪评价，加大对违法违规经营活动有关人员的处罚力度。</w:t>
            </w:r>
            <w:r>
              <w:rPr>
                <w:rFonts w:ascii="宋体" w:hAnsi="宋体" w:cs="方正仿宋_GBK"/>
                <w:color w:val="000000"/>
                <w:kern w:val="0"/>
                <w:sz w:val="15"/>
                <w:szCs w:val="15"/>
              </w:rPr>
              <w:t>2.</w:t>
            </w:r>
            <w:r>
              <w:rPr>
                <w:rFonts w:hint="eastAsia" w:ascii="宋体" w:hAnsi="宋体" w:cs="方正仿宋_GBK"/>
                <w:color w:val="000000"/>
                <w:kern w:val="0"/>
                <w:sz w:val="15"/>
                <w:szCs w:val="15"/>
              </w:rPr>
              <w:t>根据违法违规情形和失信程度，依法依规对有关人员通过行业通报、社会公示、市场禁入等方式进行处理，督促有关人员依法履职。</w:t>
            </w:r>
          </w:p>
        </w:tc>
      </w:tr>
      <w:tr>
        <w:tblPrEx>
          <w:tblCellMar>
            <w:top w:w="0" w:type="dxa"/>
            <w:left w:w="108" w:type="dxa"/>
            <w:bottom w:w="0" w:type="dxa"/>
            <w:right w:w="108" w:type="dxa"/>
          </w:tblCellMar>
        </w:tblPrEx>
        <w:trPr>
          <w:wBefore w:w="0" w:type="dxa"/>
          <w:wAfter w:w="0" w:type="dxa"/>
          <w:cantSplit/>
          <w:trHeight w:val="28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关系社会公众利益的保险险种、依法实行强制保险的险种和新开发的人寿保险险种等的保险条款和保险费率审批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《中华人民共和国保险法》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对于使用中国保险行业协会车险示范条款的保险产品，不再要求申请人报送保险条款等材料。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针对重点领域风险，健全有关制度，建立风险防范长效机制。</w:t>
            </w:r>
          </w:p>
        </w:tc>
      </w:tr>
      <w:tr>
        <w:tblPrEx>
          <w:tblCellMar>
            <w:top w:w="0" w:type="dxa"/>
            <w:left w:w="108" w:type="dxa"/>
            <w:bottom w:w="0" w:type="dxa"/>
            <w:right w:w="108" w:type="dxa"/>
          </w:tblCellMar>
        </w:tblPrEx>
        <w:trPr>
          <w:wBefore w:w="0" w:type="dxa"/>
          <w:wAfter w:w="0" w:type="dxa"/>
          <w:cantSplit/>
          <w:trHeight w:val="15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保险公司拓宽保险资金运用形式审批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中国银保监会及其派出机构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不再要求申请人在保险公司境外投资申请材料中提供偿付能力报告等材料。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加强对资产负债管理的监管和动态监测。</w:t>
            </w:r>
            <w:r>
              <w:rPr>
                <w:rFonts w:ascii="宋体" w:hAnsi="宋体" w:cs="方正仿宋_GBK"/>
                <w:color w:val="000000"/>
                <w:kern w:val="0"/>
                <w:sz w:val="15"/>
                <w:szCs w:val="15"/>
              </w:rPr>
              <w:t>2.</w:t>
            </w:r>
            <w:r>
              <w:rPr>
                <w:rFonts w:hint="eastAsia" w:ascii="宋体" w:hAnsi="宋体" w:cs="方正仿宋_GBK"/>
                <w:color w:val="000000"/>
                <w:kern w:val="0"/>
                <w:sz w:val="15"/>
                <w:szCs w:val="15"/>
              </w:rPr>
              <w:t>通过现场检查、非现场监管等方式，密切关注风险，发现违法违规行为要依法查处。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强化保险公司拓宽保险资金运用形式分类监管。</w:t>
            </w:r>
          </w:p>
        </w:tc>
      </w:tr>
      <w:tr>
        <w:tblPrEx>
          <w:tblCellMar>
            <w:top w:w="0" w:type="dxa"/>
            <w:left w:w="108" w:type="dxa"/>
            <w:bottom w:w="0" w:type="dxa"/>
            <w:right w:w="108" w:type="dxa"/>
          </w:tblCellMar>
        </w:tblPrEx>
        <w:trPr>
          <w:wBefore w:w="0" w:type="dxa"/>
          <w:wAfter w:w="0" w:type="dxa"/>
          <w:cantSplit/>
          <w:trHeight w:val="226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419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融资担保公司设立、变更审批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融资担保业务经营许可证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《国务院对确需保留的行政审批项目设定行政许可的决定》《融资担保公司监督管理条例》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省级人民政府金融监管部门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hint="default" w:ascii="宋体" w:hAnsi="宋体" w:eastAsia="宋体" w:cs="Times New Roman"/>
                <w:kern w:val="0"/>
                <w:sz w:val="15"/>
                <w:szCs w:val="15"/>
                <w:lang w:val="en-US" w:eastAsia="zh-CN"/>
              </w:rPr>
            </w:pPr>
            <w:ins w:id="9" w:author="NTKO" w:date="2024-01-22T14:07:00Z">
              <w:r>
                <w:rPr>
                  <w:rFonts w:hint="eastAsia" w:ascii="宋体" w:hAnsi="宋体" w:cs="Times New Roman"/>
                  <w:kern w:val="0"/>
                  <w:sz w:val="15"/>
                  <w:szCs w:val="15"/>
                  <w:lang w:eastAsia="zh-CN"/>
                </w:rPr>
                <w:t>将审批时限由</w:t>
              </w:r>
            </w:ins>
            <w:ins w:id="10" w:author="NTKO" w:date="2024-01-22T14:07:00Z">
              <w:r>
                <w:rPr>
                  <w:rFonts w:hint="eastAsia" w:ascii="宋体" w:hAnsi="宋体" w:cs="Times New Roman"/>
                  <w:kern w:val="0"/>
                  <w:sz w:val="15"/>
                  <w:szCs w:val="15"/>
                  <w:lang w:val="en-US" w:eastAsia="zh-CN"/>
                </w:rPr>
                <w:t>30日压缩至20日</w:t>
              </w:r>
            </w:ins>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运用大数据等技术手段实时监测风险，加强现场检查和非现场监管。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建立与有关部门的监管协调机制和信息共享机制。</w:t>
            </w:r>
          </w:p>
        </w:tc>
      </w:tr>
      <w:tr>
        <w:tblPrEx>
          <w:tblCellMar>
            <w:top w:w="0" w:type="dxa"/>
            <w:left w:w="108" w:type="dxa"/>
            <w:bottom w:w="0" w:type="dxa"/>
            <w:right w:w="108" w:type="dxa"/>
          </w:tblCellMar>
        </w:tblPrEx>
        <w:trPr>
          <w:wBefore w:w="0" w:type="dxa"/>
          <w:wAfter w:w="0" w:type="dxa"/>
          <w:cantSplit/>
          <w:trHeight w:val="16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中国银保监会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设立典当行及分支机构审批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典当经营许可证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省级人民政府金融监管部门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将典当经营许可证的有效期限由</w:t>
            </w:r>
            <w:r>
              <w:rPr>
                <w:rFonts w:ascii="宋体" w:hAnsi="宋体" w:cs="方正仿宋_GBK"/>
                <w:kern w:val="0"/>
                <w:sz w:val="15"/>
                <w:szCs w:val="15"/>
              </w:rPr>
              <w:t>6</w:t>
            </w:r>
            <w:r>
              <w:rPr>
                <w:rFonts w:hint="eastAsia" w:ascii="宋体" w:hAnsi="宋体" w:cs="方正仿宋_GBK"/>
                <w:kern w:val="0"/>
                <w:sz w:val="15"/>
                <w:szCs w:val="15"/>
              </w:rPr>
              <w:t>年延长至</w:t>
            </w:r>
            <w:r>
              <w:rPr>
                <w:rFonts w:ascii="宋体" w:hAnsi="宋体" w:cs="方正仿宋_GBK"/>
                <w:kern w:val="0"/>
                <w:sz w:val="15"/>
                <w:szCs w:val="15"/>
              </w:rPr>
              <w:t>10</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通过年审、现场检查、非现场监管等方式，加强事中事后监管，发现违法违规行为要依法查处。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进一步完善监管指标体系，建立分级、分类监管制度，强化市场约束，提高监管透明度。</w:t>
            </w:r>
          </w:p>
        </w:tc>
      </w:tr>
      <w:tr>
        <w:tblPrEx>
          <w:tblCellMar>
            <w:top w:w="0" w:type="dxa"/>
            <w:left w:w="108" w:type="dxa"/>
            <w:bottom w:w="0" w:type="dxa"/>
            <w:right w:w="108" w:type="dxa"/>
          </w:tblCellMar>
        </w:tblPrEx>
        <w:trPr>
          <w:wBefore w:w="0" w:type="dxa"/>
          <w:wAfter w:w="0" w:type="dxa"/>
          <w:cantSplit/>
          <w:trHeight w:val="255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证券公司设立、变更重大事项审批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《中华人民共和国证券法》《证券公司监督管理条例》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将申请保荐业务资格审批流程由申请人筹备、通过现场检查再批准，改为先批准、申请人筹备并通过现场检查再开展业务。</w:t>
            </w:r>
            <w:r>
              <w:rPr>
                <w:rFonts w:ascii="宋体" w:hAnsi="宋体" w:cs="方正仿宋_GBK"/>
                <w:kern w:val="0"/>
                <w:sz w:val="15"/>
                <w:szCs w:val="15"/>
              </w:rPr>
              <w:t>2.</w:t>
            </w:r>
            <w:r>
              <w:rPr>
                <w:rFonts w:hint="eastAsia" w:ascii="宋体" w:hAnsi="宋体" w:cs="方正仿宋_GBK"/>
                <w:kern w:val="0"/>
                <w:sz w:val="15"/>
                <w:szCs w:val="15"/>
              </w:rPr>
              <w:t>不再要求申请人提供法律意见书等材料。</w:t>
            </w:r>
            <w:r>
              <w:rPr>
                <w:rFonts w:ascii="宋体" w:hAnsi="宋体" w:cs="方正仿宋_GBK"/>
                <w:kern w:val="0"/>
                <w:sz w:val="15"/>
                <w:szCs w:val="15"/>
              </w:rPr>
              <w:t>3.</w:t>
            </w:r>
            <w:r>
              <w:rPr>
                <w:rFonts w:hint="eastAsia" w:ascii="宋体" w:hAnsi="宋体" w:cs="方正仿宋_GBK"/>
                <w:kern w:val="0"/>
                <w:sz w:val="15"/>
                <w:szCs w:val="15"/>
              </w:rPr>
              <w:t>将证券业务许可证、基金业务许可证统一为经营证券期货业务许可证。</w:t>
            </w:r>
            <w:r>
              <w:rPr>
                <w:rFonts w:ascii="宋体" w:hAnsi="宋体" w:cs="方正仿宋_GBK"/>
                <w:kern w:val="0"/>
                <w:sz w:val="15"/>
                <w:szCs w:val="15"/>
              </w:rPr>
              <w:t>4.</w:t>
            </w:r>
            <w:r>
              <w:rPr>
                <w:rFonts w:hint="eastAsia" w:ascii="宋体" w:hAnsi="宋体" w:cs="方正仿宋_GBK"/>
                <w:kern w:val="0"/>
                <w:sz w:val="15"/>
                <w:szCs w:val="15"/>
              </w:rPr>
              <w:t>在网上公开服务指南、受理进度、审批结果等。</w:t>
            </w:r>
            <w:r>
              <w:rPr>
                <w:rFonts w:ascii="宋体" w:hAnsi="宋体" w:cs="方正仿宋_GBK"/>
                <w:kern w:val="0"/>
                <w:sz w:val="15"/>
                <w:szCs w:val="15"/>
              </w:rPr>
              <w:t>5.</w:t>
            </w:r>
            <w:r>
              <w:rPr>
                <w:rFonts w:hint="eastAsia" w:ascii="宋体" w:hAnsi="宋体" w:cs="方正仿宋_GBK"/>
                <w:kern w:val="0"/>
                <w:sz w:val="15"/>
                <w:szCs w:val="15"/>
              </w:rPr>
              <w:t>推动实现申请、审批全程网上办理。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开展“双随机、一公开”监管，根据风险程度、信用水平等，合理确定抽查比例，发现违法违规行为要依法查处并公开结果。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加强非现场监测和检查，针对普遍性问题和突出风险开展专项检查，及时处理投诉举报。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加强信用监管，及时更新企业诚信档案，依法依规对失信主体开展失信惩戒。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312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基金托管人资格核准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《中华人民共和国证券投资基金法》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将审批流程由申请人筹备、通过现场检查再批准，改为先批准、申请人筹备并通过现场检查再开展业务。</w:t>
            </w:r>
            <w:r>
              <w:rPr>
                <w:rFonts w:ascii="宋体" w:hAnsi="宋体" w:cs="方正仿宋_GBK"/>
                <w:kern w:val="0"/>
                <w:sz w:val="15"/>
                <w:szCs w:val="15"/>
              </w:rPr>
              <w:t>2.</w:t>
            </w:r>
            <w:r>
              <w:rPr>
                <w:rFonts w:hint="eastAsia" w:ascii="宋体" w:hAnsi="宋体" w:cs="方正仿宋_GBK"/>
                <w:kern w:val="0"/>
                <w:sz w:val="15"/>
                <w:szCs w:val="15"/>
              </w:rPr>
              <w:t>不再要求申请人在批复阶段提供执业人员基本情况、安全保管基金财产有关条件报告、基金清算和交割系统运行测试报告、办公场所平面图、安全监控系统安装调试情况报告、基金托管业务备份系统设计方案和应急处理方案、应急处理能力测试报告等材料。</w:t>
            </w:r>
            <w:r>
              <w:rPr>
                <w:rFonts w:ascii="宋体" w:hAnsi="宋体" w:cs="方正仿宋_GBK"/>
                <w:kern w:val="0"/>
                <w:sz w:val="15"/>
                <w:szCs w:val="15"/>
              </w:rPr>
              <w:t>3.</w:t>
            </w:r>
            <w:r>
              <w:rPr>
                <w:rFonts w:hint="eastAsia" w:ascii="宋体" w:hAnsi="宋体" w:cs="方正仿宋_GBK"/>
                <w:kern w:val="0"/>
                <w:sz w:val="15"/>
                <w:szCs w:val="15"/>
              </w:rPr>
              <w:t>将证券业务许可证、基金业务许可证统一为经营证券期货业务许可证。</w:t>
            </w:r>
            <w:r>
              <w:rPr>
                <w:rFonts w:ascii="宋体" w:hAnsi="宋体" w:cs="方正仿宋_GBK"/>
                <w:kern w:val="0"/>
                <w:sz w:val="15"/>
                <w:szCs w:val="15"/>
              </w:rPr>
              <w:t>4.</w:t>
            </w:r>
            <w:r>
              <w:rPr>
                <w:rFonts w:hint="eastAsia" w:ascii="宋体" w:hAnsi="宋体" w:cs="方正仿宋_GBK"/>
                <w:kern w:val="0"/>
                <w:sz w:val="15"/>
                <w:szCs w:val="15"/>
              </w:rPr>
              <w:t>在网上公开服务指南、受理进度、审批结果等。</w:t>
            </w:r>
            <w:r>
              <w:rPr>
                <w:rFonts w:ascii="宋体" w:hAnsi="宋体" w:cs="方正仿宋_GBK"/>
                <w:kern w:val="0"/>
                <w:sz w:val="15"/>
                <w:szCs w:val="15"/>
              </w:rPr>
              <w:t>5.</w:t>
            </w:r>
            <w:r>
              <w:rPr>
                <w:rFonts w:hint="eastAsia" w:ascii="宋体" w:hAnsi="宋体" w:cs="方正仿宋_GBK"/>
                <w:kern w:val="0"/>
                <w:sz w:val="15"/>
                <w:szCs w:val="15"/>
              </w:rPr>
              <w:t>推动实现申请、审批全程网上办理。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开展“双随机、一公开”监管，根据风险程度、信用水平等，合理确定抽查比例，发现违法违规行为要依法查处并公开结果。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加强非现场监测和检查，针对普遍性问题和突出风险开展专项检查，及时处理投诉举报。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加强信用监管，及时更新企业诚信档案，依法依规对失信主体开展失信惩戒。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352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公募基金管理公司设立、变更重大事项和公募基金管理人资格审批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《中华人民共和国证券投资基金法》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将公募基金管理公司设立、公募基金管理人资格审批流程由申请人筹备、通过现场检查再批准，改为先批准、申请人筹备并通过现场检查再开展业务。</w:t>
            </w:r>
            <w:r>
              <w:rPr>
                <w:rFonts w:ascii="宋体" w:hAnsi="宋体" w:cs="方正仿宋_GBK"/>
                <w:kern w:val="0"/>
                <w:sz w:val="15"/>
                <w:szCs w:val="15"/>
              </w:rPr>
              <w:t>2.</w:t>
            </w:r>
            <w:r>
              <w:rPr>
                <w:rFonts w:hint="eastAsia" w:ascii="宋体" w:hAnsi="宋体" w:cs="方正仿宋_GBK"/>
                <w:kern w:val="0"/>
                <w:sz w:val="15"/>
                <w:szCs w:val="15"/>
              </w:rPr>
              <w:t>不再要求申请人在公募基金管理人资格审批批复阶段提供风险控制指标监管报表、证监局出具的现场检查报告、行业监管（自律管理）部门出具的意见等材料。</w:t>
            </w:r>
            <w:r>
              <w:rPr>
                <w:rFonts w:ascii="宋体" w:hAnsi="宋体" w:cs="方正仿宋_GBK"/>
                <w:kern w:val="0"/>
                <w:sz w:val="15"/>
                <w:szCs w:val="15"/>
              </w:rPr>
              <w:t>3.</w:t>
            </w:r>
            <w:r>
              <w:rPr>
                <w:rFonts w:hint="eastAsia" w:ascii="宋体" w:hAnsi="宋体" w:cs="方正仿宋_GBK"/>
                <w:kern w:val="0"/>
                <w:sz w:val="15"/>
                <w:szCs w:val="15"/>
              </w:rPr>
              <w:t>不再要求申请人在批复阶段提供具有境外投资管理相关经验人员的教育经历、工作经验、从业资格、专业职称等基本情况介绍等材料。</w:t>
            </w:r>
            <w:r>
              <w:rPr>
                <w:rFonts w:ascii="宋体" w:hAnsi="宋体" w:cs="方正仿宋_GBK"/>
                <w:kern w:val="0"/>
                <w:sz w:val="15"/>
                <w:szCs w:val="15"/>
              </w:rPr>
              <w:t>4.</w:t>
            </w:r>
            <w:r>
              <w:rPr>
                <w:rFonts w:hint="eastAsia" w:ascii="宋体" w:hAnsi="宋体" w:cs="方正仿宋_GBK"/>
                <w:kern w:val="0"/>
                <w:sz w:val="15"/>
                <w:szCs w:val="15"/>
              </w:rPr>
              <w:t>将证券业务许可证、基金业务许可证统一为经营证券期货业务许可证。</w:t>
            </w:r>
            <w:r>
              <w:rPr>
                <w:rFonts w:ascii="宋体" w:hAnsi="宋体" w:cs="方正仿宋_GBK"/>
                <w:kern w:val="0"/>
                <w:sz w:val="15"/>
                <w:szCs w:val="15"/>
              </w:rPr>
              <w:t>5.</w:t>
            </w:r>
            <w:r>
              <w:rPr>
                <w:rFonts w:hint="eastAsia" w:ascii="宋体" w:hAnsi="宋体" w:cs="方正仿宋_GBK"/>
                <w:kern w:val="0"/>
                <w:sz w:val="15"/>
                <w:szCs w:val="15"/>
              </w:rPr>
              <w:t>在网上公开服务指南、受理进度、审批结果等。</w:t>
            </w:r>
            <w:r>
              <w:rPr>
                <w:rFonts w:ascii="宋体" w:hAnsi="宋体" w:cs="方正仿宋_GBK"/>
                <w:kern w:val="0"/>
                <w:sz w:val="15"/>
                <w:szCs w:val="15"/>
              </w:rPr>
              <w:t>6.</w:t>
            </w:r>
            <w:r>
              <w:rPr>
                <w:rFonts w:hint="eastAsia" w:ascii="宋体" w:hAnsi="宋体" w:cs="方正仿宋_GBK"/>
                <w:kern w:val="0"/>
                <w:sz w:val="15"/>
                <w:szCs w:val="15"/>
              </w:rPr>
              <w:t>推动实现申请、审批全程网上办理。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开展“双随机、一公开”监管，根据风险程度、信用水平等，合理确定抽查比例，发现违法违规行为要依法查处并公开结果。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加强非现场监测和检查，针对普遍性问题和突出风险开展专项检查，及时处理投诉举报。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加强信用监管，及时更新企业诚信档案，依法依规对失信主体开展失信惩戒。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基金服务机构注册</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《中华人民共和国证券投资基金法》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将基金销售业务资格审批流程由申请人筹备、通过现场检查再批准，改为先批准、申请人筹备并通过现场检查再开展业务。</w:t>
            </w:r>
            <w:r>
              <w:rPr>
                <w:rFonts w:ascii="宋体" w:hAnsi="宋体" w:cs="方正仿宋_GBK"/>
                <w:kern w:val="0"/>
                <w:sz w:val="15"/>
                <w:szCs w:val="15"/>
              </w:rPr>
              <w:t>2.</w:t>
            </w:r>
            <w:r>
              <w:rPr>
                <w:rFonts w:hint="eastAsia" w:ascii="宋体" w:hAnsi="宋体" w:cs="方正仿宋_GBK"/>
                <w:kern w:val="0"/>
                <w:sz w:val="15"/>
                <w:szCs w:val="15"/>
              </w:rPr>
              <w:t>将证券业务许可证、基金业务许可证统一为经营证券期货业务许可证。</w:t>
            </w:r>
            <w:r>
              <w:rPr>
                <w:rFonts w:ascii="宋体" w:hAnsi="宋体" w:cs="方正仿宋_GBK"/>
                <w:kern w:val="0"/>
                <w:sz w:val="15"/>
                <w:szCs w:val="15"/>
              </w:rPr>
              <w:t>3.</w:t>
            </w:r>
            <w:r>
              <w:rPr>
                <w:rFonts w:hint="eastAsia" w:ascii="宋体" w:hAnsi="宋体" w:cs="方正仿宋_GBK"/>
                <w:kern w:val="0"/>
                <w:sz w:val="15"/>
                <w:szCs w:val="15"/>
              </w:rPr>
              <w:t>在网上公开服务指南、受理进度、审批结果等。</w:t>
            </w:r>
            <w:r>
              <w:rPr>
                <w:rFonts w:ascii="宋体" w:hAnsi="宋体" w:cs="方正仿宋_GBK"/>
                <w:kern w:val="0"/>
                <w:sz w:val="15"/>
                <w:szCs w:val="15"/>
              </w:rPr>
              <w:t>4.</w:t>
            </w:r>
            <w:r>
              <w:rPr>
                <w:rFonts w:hint="eastAsia" w:ascii="宋体" w:hAnsi="宋体" w:cs="方正仿宋_GBK"/>
                <w:kern w:val="0"/>
                <w:sz w:val="15"/>
                <w:szCs w:val="15"/>
              </w:rPr>
              <w:t>推动实现申请、审批全程网上办理。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开展“双随机、一公开”监管，根据风险程度、信用水平等，合理确定抽查比例，发现违法违规行为要依法查处并公开结果。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加强非现场监测和检查，针对普遍性问题和突出风险开展专项检查，及时处理投诉举报。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加强信用监管，及时更新企业诚信档案，依法依规对失信主体开展失信惩戒。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5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申请设立期货交易场所的审批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《期货交易管理条例》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每半年</w:t>
            </w:r>
            <w:r>
              <w:rPr>
                <w:rFonts w:ascii="宋体" w:hAnsi="宋体" w:cs="方正仿宋_GBK"/>
                <w:kern w:val="0"/>
                <w:sz w:val="15"/>
                <w:szCs w:val="15"/>
              </w:rPr>
              <w:t>1</w:t>
            </w:r>
            <w:r>
              <w:rPr>
                <w:rFonts w:hint="eastAsia" w:ascii="宋体" w:hAnsi="宋体" w:cs="方正仿宋_GBK"/>
                <w:kern w:val="0"/>
                <w:sz w:val="15"/>
                <w:szCs w:val="15"/>
              </w:rPr>
              <w:t>次公布存量情况。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要求期货交易场所建立健全相关制度，加强对交易结算活动的风险控制，加大对会员、工作人员的监管力度。</w:t>
            </w:r>
            <w:r>
              <w:rPr>
                <w:rFonts w:ascii="宋体" w:hAnsi="宋体" w:cs="方正仿宋_GBK"/>
                <w:color w:val="000000"/>
                <w:kern w:val="0"/>
                <w:sz w:val="15"/>
                <w:szCs w:val="15"/>
              </w:rPr>
              <w:t>2.</w:t>
            </w:r>
            <w:r>
              <w:rPr>
                <w:rFonts w:hint="eastAsia" w:ascii="宋体" w:hAnsi="宋体" w:cs="方正仿宋_GBK"/>
                <w:color w:val="000000"/>
                <w:kern w:val="0"/>
                <w:sz w:val="15"/>
                <w:szCs w:val="15"/>
              </w:rPr>
              <w:t>加强现场检查。</w:t>
            </w:r>
          </w:p>
        </w:tc>
      </w:tr>
      <w:tr>
        <w:tblPrEx>
          <w:tblCellMar>
            <w:top w:w="0" w:type="dxa"/>
            <w:left w:w="108" w:type="dxa"/>
            <w:bottom w:w="0" w:type="dxa"/>
            <w:right w:w="108" w:type="dxa"/>
          </w:tblCellMar>
        </w:tblPrEx>
        <w:trPr>
          <w:wBefore w:w="0" w:type="dxa"/>
          <w:wAfter w:w="0" w:type="dxa"/>
          <w:cantSplit/>
          <w:trHeight w:val="127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申请设立期货专门结算机构的审批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《期货交易管理条例》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每半年</w:t>
            </w:r>
            <w:r>
              <w:rPr>
                <w:rFonts w:ascii="宋体" w:hAnsi="宋体" w:cs="方正仿宋_GBK"/>
                <w:kern w:val="0"/>
                <w:sz w:val="15"/>
                <w:szCs w:val="15"/>
              </w:rPr>
              <w:t>1</w:t>
            </w:r>
            <w:r>
              <w:rPr>
                <w:rFonts w:hint="eastAsia" w:ascii="宋体" w:hAnsi="宋体" w:cs="方正仿宋_GBK"/>
                <w:kern w:val="0"/>
                <w:sz w:val="15"/>
                <w:szCs w:val="15"/>
              </w:rPr>
              <w:t>次公布存量情况。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要求期货专门结算机构建立健全相关制度，加强对结算相关活动的风险控制和工作人员的监督管理。</w:t>
            </w:r>
            <w:r>
              <w:rPr>
                <w:rFonts w:ascii="宋体" w:hAnsi="宋体" w:cs="方正仿宋_GBK"/>
                <w:color w:val="000000"/>
                <w:kern w:val="0"/>
                <w:sz w:val="15"/>
                <w:szCs w:val="15"/>
              </w:rPr>
              <w:t>2.</w:t>
            </w:r>
            <w:r>
              <w:rPr>
                <w:rFonts w:hint="eastAsia" w:ascii="宋体" w:hAnsi="宋体" w:cs="方正仿宋_GBK"/>
                <w:color w:val="000000"/>
                <w:kern w:val="0"/>
                <w:sz w:val="15"/>
                <w:szCs w:val="15"/>
              </w:rPr>
              <w:t>根据市场情况及重点工作安排，加强现场检查。</w:t>
            </w:r>
          </w:p>
        </w:tc>
      </w:tr>
      <w:tr>
        <w:tblPrEx>
          <w:tblCellMar>
            <w:top w:w="0" w:type="dxa"/>
            <w:left w:w="108" w:type="dxa"/>
            <w:bottom w:w="0" w:type="dxa"/>
            <w:right w:w="108" w:type="dxa"/>
          </w:tblCellMar>
        </w:tblPrEx>
        <w:trPr>
          <w:wBefore w:w="0" w:type="dxa"/>
          <w:wAfter w:w="0" w:type="dxa"/>
          <w:cantSplit/>
          <w:trHeight w:val="28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期货公司设立、合并、分立、停业、解散或者破产，变更业务范围、注册资本、</w:t>
            </w:r>
            <w:r>
              <w:rPr>
                <w:rFonts w:ascii="宋体" w:hAnsi="宋体" w:cs="方正仿宋_GBK"/>
                <w:color w:val="000000"/>
                <w:kern w:val="0"/>
                <w:sz w:val="15"/>
                <w:szCs w:val="15"/>
              </w:rPr>
              <w:t>5%</w:t>
            </w:r>
            <w:r>
              <w:rPr>
                <w:rFonts w:hint="eastAsia" w:ascii="宋体" w:hAnsi="宋体" w:cs="方正仿宋_GBK"/>
                <w:color w:val="000000"/>
                <w:kern w:val="0"/>
                <w:sz w:val="15"/>
                <w:szCs w:val="15"/>
              </w:rPr>
              <w:t>以上股权的审批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《期货交易管理条例》《国务院关于第六批取消和调整行政审批项目的决定》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在网上公开服务指南、受理进度、审批结果等。</w:t>
            </w:r>
            <w:r>
              <w:rPr>
                <w:rFonts w:ascii="宋体" w:hAnsi="宋体" w:cs="方正仿宋_GBK"/>
                <w:kern w:val="0"/>
                <w:sz w:val="15"/>
                <w:szCs w:val="15"/>
              </w:rPr>
              <w:t>3.</w:t>
            </w:r>
            <w:r>
              <w:rPr>
                <w:rFonts w:hint="eastAsia" w:ascii="宋体" w:hAnsi="宋体" w:cs="方正仿宋_GBK"/>
                <w:kern w:val="0"/>
                <w:sz w:val="15"/>
                <w:szCs w:val="15"/>
              </w:rPr>
              <w:t>不再要求申请人提供可通过部门间信息共享获取的企业登记注册等相关材料。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强化对关联交易的日常监管，发现违法违规行为要依法查处。</w:t>
            </w:r>
            <w:r>
              <w:rPr>
                <w:rFonts w:ascii="宋体" w:hAnsi="宋体" w:cs="方正仿宋_GBK"/>
                <w:color w:val="000000"/>
                <w:kern w:val="0"/>
                <w:sz w:val="15"/>
                <w:szCs w:val="15"/>
              </w:rPr>
              <w:t>3.</w:t>
            </w:r>
            <w:r>
              <w:rPr>
                <w:rFonts w:hint="eastAsia" w:ascii="宋体" w:hAnsi="宋体" w:cs="方正仿宋_GBK"/>
                <w:color w:val="000000"/>
                <w:kern w:val="0"/>
                <w:sz w:val="15"/>
                <w:szCs w:val="15"/>
              </w:rPr>
              <w:t>强化对公司治理的监管，督促期货公司股东按期报送股权变动等信息。</w:t>
            </w:r>
          </w:p>
        </w:tc>
      </w:tr>
      <w:tr>
        <w:tblPrEx>
          <w:tblCellMar>
            <w:top w:w="0" w:type="dxa"/>
            <w:left w:w="108" w:type="dxa"/>
            <w:bottom w:w="0" w:type="dxa"/>
            <w:right w:w="108" w:type="dxa"/>
          </w:tblCellMar>
        </w:tblPrEx>
        <w:trPr>
          <w:wBefore w:w="0" w:type="dxa"/>
          <w:wAfter w:w="0" w:type="dxa"/>
          <w:cantSplit/>
          <w:trHeight w:val="295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期货公司境内及境外期货经纪业务、期货投资咨询业务许可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《期货交易管理条例》《国务院关于第六批取消和调整行政审批项目的决定》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在网上公开服务指南、受理进度、审批结果等。</w:t>
            </w:r>
            <w:r>
              <w:rPr>
                <w:rFonts w:ascii="宋体" w:hAnsi="宋体" w:cs="方正仿宋_GBK"/>
                <w:kern w:val="0"/>
                <w:sz w:val="15"/>
                <w:szCs w:val="15"/>
              </w:rPr>
              <w:t>3.</w:t>
            </w:r>
            <w:r>
              <w:rPr>
                <w:rFonts w:hint="eastAsia" w:ascii="宋体" w:hAnsi="宋体" w:cs="方正仿宋_GBK"/>
                <w:kern w:val="0"/>
                <w:sz w:val="15"/>
                <w:szCs w:val="15"/>
              </w:rPr>
              <w:t>不再要求申请人提供可通过部门间信息共享获取的企业登记注册等相关材料。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加强日常监管，发现违法违规行为要依法查处。</w:t>
            </w:r>
          </w:p>
        </w:tc>
      </w:tr>
      <w:tr>
        <w:tblPrEx>
          <w:tblCellMar>
            <w:top w:w="0" w:type="dxa"/>
            <w:left w:w="108" w:type="dxa"/>
            <w:bottom w:w="0" w:type="dxa"/>
            <w:right w:w="108" w:type="dxa"/>
          </w:tblCellMar>
        </w:tblPrEx>
        <w:trPr>
          <w:wBefore w:w="0" w:type="dxa"/>
          <w:wAfter w:w="0" w:type="dxa"/>
          <w:cantSplit/>
          <w:trHeight w:val="297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429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投资咨询机构从事证券服务业审批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网上公布服务指南，公开受理进度、反馈意见、审批结果等情况。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强化股权变更管理。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加强对分支机构的合规管控。</w:t>
            </w:r>
            <w:r>
              <w:rPr>
                <w:rFonts w:ascii="宋体" w:hAnsi="宋体" w:cs="方正仿宋_GBK"/>
                <w:color w:val="000000"/>
                <w:kern w:val="0"/>
                <w:sz w:val="15"/>
                <w:szCs w:val="15"/>
              </w:rPr>
              <w:t>3.</w:t>
            </w:r>
            <w:r>
              <w:rPr>
                <w:rFonts w:hint="eastAsia" w:ascii="宋体" w:hAnsi="宋体" w:cs="方正仿宋_GBK"/>
                <w:color w:val="000000"/>
                <w:kern w:val="0"/>
                <w:sz w:val="15"/>
                <w:szCs w:val="15"/>
              </w:rPr>
              <w:t>加大对违法违规行为的查处力度。</w:t>
            </w:r>
          </w:p>
        </w:tc>
      </w:tr>
      <w:tr>
        <w:tblPrEx>
          <w:tblCellMar>
            <w:top w:w="0" w:type="dxa"/>
            <w:left w:w="108" w:type="dxa"/>
            <w:bottom w:w="0" w:type="dxa"/>
            <w:right w:w="108" w:type="dxa"/>
          </w:tblCellMar>
        </w:tblPrEx>
        <w:trPr>
          <w:wBefore w:w="0" w:type="dxa"/>
          <w:wAfter w:w="0" w:type="dxa"/>
          <w:cantSplit/>
          <w:trHeight w:val="283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境外机构投资者资格审批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《中华人民共和国证券投资基金法》《国务院对确需保留的行政审批项目设定行政许可的决定》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降低资格准入条件，取消指标类条件等，仅保留对合规情况和投资经历的要求，取消资产管理规模等准入条件。</w:t>
            </w:r>
            <w:r>
              <w:rPr>
                <w:rFonts w:ascii="宋体" w:hAnsi="宋体" w:cs="方正仿宋_GBK"/>
                <w:kern w:val="0"/>
                <w:sz w:val="15"/>
                <w:szCs w:val="15"/>
              </w:rPr>
              <w:t>2.</w:t>
            </w:r>
            <w:r>
              <w:rPr>
                <w:rFonts w:hint="eastAsia" w:ascii="宋体" w:hAnsi="宋体" w:cs="方正仿宋_GBK"/>
                <w:kern w:val="0"/>
                <w:sz w:val="15"/>
                <w:szCs w:val="15"/>
              </w:rPr>
              <w:t>以申请表、问卷等形式细化明确材料要求，不再要求申请人提供投资计划书、审计报告等材料。</w:t>
            </w:r>
            <w:r>
              <w:rPr>
                <w:rFonts w:ascii="宋体" w:hAnsi="宋体" w:cs="方正仿宋_GBK"/>
                <w:kern w:val="0"/>
                <w:sz w:val="15"/>
                <w:szCs w:val="15"/>
              </w:rPr>
              <w:t>3.</w:t>
            </w:r>
            <w:r>
              <w:rPr>
                <w:rFonts w:hint="eastAsia" w:ascii="宋体" w:hAnsi="宋体" w:cs="方正仿宋_GBK"/>
                <w:kern w:val="0"/>
                <w:sz w:val="15"/>
                <w:szCs w:val="15"/>
              </w:rPr>
              <w:t>在网上公开服务指南、受理进度、审批结果等。</w:t>
            </w:r>
            <w:r>
              <w:rPr>
                <w:rFonts w:ascii="宋体" w:hAnsi="宋体" w:cs="方正仿宋_GBK"/>
                <w:kern w:val="0"/>
                <w:sz w:val="15"/>
                <w:szCs w:val="15"/>
              </w:rPr>
              <w:t>4.</w:t>
            </w:r>
            <w:r>
              <w:rPr>
                <w:rFonts w:hint="eastAsia" w:ascii="宋体" w:hAnsi="宋体" w:cs="方正仿宋_GBK"/>
                <w:kern w:val="0"/>
                <w:sz w:val="15"/>
                <w:szCs w:val="15"/>
              </w:rPr>
              <w:t>推动实现申请、审批全程网上办理。5.将审批时限压减至10个工作日。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建立信息共享和监管协作机制，及时发现和处置跨市场异常交易行为。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强化穿透式监管要求。</w:t>
            </w:r>
            <w:r>
              <w:rPr>
                <w:rFonts w:ascii="宋体" w:hAnsi="宋体" w:cs="方正仿宋_GBK"/>
                <w:color w:val="000000"/>
                <w:kern w:val="0"/>
                <w:sz w:val="15"/>
                <w:szCs w:val="15"/>
              </w:rPr>
              <w:t>3.</w:t>
            </w:r>
            <w:r>
              <w:rPr>
                <w:rFonts w:hint="eastAsia" w:ascii="宋体" w:hAnsi="宋体" w:cs="方正仿宋_GBK"/>
                <w:color w:val="000000"/>
                <w:kern w:val="0"/>
                <w:sz w:val="15"/>
                <w:szCs w:val="15"/>
              </w:rPr>
              <w:t>细化合格投资者和托管人的违规情形，明确监管职责和处罚措施，加大查处力度。</w:t>
            </w:r>
          </w:p>
        </w:tc>
      </w:tr>
      <w:tr>
        <w:tblPrEx>
          <w:tblCellMar>
            <w:top w:w="0" w:type="dxa"/>
            <w:left w:w="108" w:type="dxa"/>
            <w:bottom w:w="0" w:type="dxa"/>
            <w:right w:w="108" w:type="dxa"/>
          </w:tblCellMar>
        </w:tblPrEx>
        <w:trPr>
          <w:wBefore w:w="0" w:type="dxa"/>
          <w:wAfter w:w="0" w:type="dxa"/>
          <w:cantSplit/>
          <w:trHeight w:val="297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证券交易所、国务院批准的其他全国性证券交易场所的设立、变更和解散审核、证券登记结算机构设立和解散审批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《中华人民共和国证券法》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每半年</w:t>
            </w:r>
            <w:r>
              <w:rPr>
                <w:rFonts w:ascii="宋体" w:hAnsi="宋体" w:cs="方正仿宋_GBK"/>
                <w:kern w:val="0"/>
                <w:sz w:val="15"/>
                <w:szCs w:val="15"/>
              </w:rPr>
              <w:t>1</w:t>
            </w:r>
            <w:r>
              <w:rPr>
                <w:rFonts w:hint="eastAsia" w:ascii="宋体" w:hAnsi="宋体" w:cs="方正仿宋_GBK"/>
                <w:kern w:val="0"/>
                <w:sz w:val="15"/>
                <w:szCs w:val="15"/>
              </w:rPr>
              <w:t>次公布存量企业情况。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加强非现场检查和现场监管，及时处理投诉举报，发现违法违规行为要依法查处并公开结果。</w:t>
            </w:r>
          </w:p>
        </w:tc>
      </w:tr>
      <w:tr>
        <w:tblPrEx>
          <w:tblCellMar>
            <w:top w:w="0" w:type="dxa"/>
            <w:left w:w="108" w:type="dxa"/>
            <w:bottom w:w="0" w:type="dxa"/>
            <w:right w:w="108" w:type="dxa"/>
          </w:tblCellMar>
        </w:tblPrEx>
        <w:trPr>
          <w:wBefore w:w="0" w:type="dxa"/>
          <w:wAfter w:w="0" w:type="dxa"/>
          <w:cantSplit/>
          <w:trHeight w:val="297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证券金融公司设立和解散审批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《证券公司监督管理条例》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每半年</w:t>
            </w:r>
            <w:r>
              <w:rPr>
                <w:rFonts w:ascii="宋体" w:hAnsi="宋体" w:cs="方正仿宋_GBK"/>
                <w:kern w:val="0"/>
                <w:sz w:val="15"/>
                <w:szCs w:val="15"/>
              </w:rPr>
              <w:t>1</w:t>
            </w:r>
            <w:r>
              <w:rPr>
                <w:rFonts w:hint="eastAsia" w:ascii="宋体" w:hAnsi="宋体" w:cs="方正仿宋_GBK"/>
                <w:kern w:val="0"/>
                <w:sz w:val="15"/>
                <w:szCs w:val="15"/>
              </w:rPr>
              <w:t>次公布存量企业情况。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加强非现场检查和现场监管，及时处理投诉举报，发现违法违规行为要依法查处并公开结果。</w:t>
            </w:r>
          </w:p>
        </w:tc>
      </w:tr>
      <w:tr>
        <w:tblPrEx>
          <w:tblCellMar>
            <w:top w:w="0" w:type="dxa"/>
            <w:left w:w="108" w:type="dxa"/>
            <w:bottom w:w="0" w:type="dxa"/>
            <w:right w:w="108" w:type="dxa"/>
          </w:tblCellMar>
        </w:tblPrEx>
        <w:trPr>
          <w:wBefore w:w="0" w:type="dxa"/>
          <w:wAfter w:w="0" w:type="dxa"/>
          <w:cantSplit/>
          <w:trHeight w:val="281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中国证监会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境外证券经营机构在境内经营证券业务审批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批准文件、中华人民共和国经营证券期货业务许可证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《国务院对确需保留的行政审批项目设定行政许可的决定》《证券公司监督管理条例》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中国证监会及其派出机构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推动实现申请、审批全程网上办理。</w:t>
            </w:r>
            <w:r>
              <w:rPr>
                <w:rFonts w:ascii="宋体" w:hAnsi="宋体" w:cs="方正仿宋_GBK"/>
                <w:kern w:val="0"/>
                <w:sz w:val="15"/>
                <w:szCs w:val="15"/>
              </w:rPr>
              <w:t>2.</w:t>
            </w:r>
            <w:r>
              <w:rPr>
                <w:rFonts w:hint="eastAsia" w:ascii="宋体" w:hAnsi="宋体" w:cs="方正仿宋_GBK"/>
                <w:kern w:val="0"/>
                <w:sz w:val="15"/>
                <w:szCs w:val="15"/>
              </w:rPr>
              <w:t>网上公布服务指南，公开受理进度、反馈意见、审批结果等情况。</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开展“双随机、一公开”监管，根据风险程度、信用水平等，合理确定抽查比例，发现违法违规行为要依法查处并公开结果。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加强非现场监测和检查，针对普遍性问题和突出风险开展专项检查，及时处理投诉举报。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加强信用监管，及时更新企业诚信档案，依法依规对失信主体开展失信惩戒。</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2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国家粮食和储备局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军粮供应站资格、军粮供应委托代理资格认定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军粮供应站资格证书、军粮代供点资格证书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省级粮食和储备部门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不再要求申请人提供事业单位设立批准文件复印件、省级粮食行政管理部门认为需要提交的其他材料。</w:t>
            </w:r>
            <w:r>
              <w:rPr>
                <w:rFonts w:ascii="宋体" w:hAnsi="宋体" w:cs="方正仿宋_GBK"/>
                <w:kern w:val="0"/>
                <w:sz w:val="15"/>
                <w:szCs w:val="15"/>
              </w:rPr>
              <w:t>2.</w:t>
            </w:r>
            <w:r>
              <w:rPr>
                <w:rFonts w:hint="eastAsia" w:ascii="宋体" w:hAnsi="宋体" w:cs="方正仿宋_GBK"/>
                <w:kern w:val="0"/>
                <w:sz w:val="15"/>
                <w:szCs w:val="15"/>
              </w:rPr>
              <w:t>将实地核查办理时限由</w:t>
            </w:r>
            <w:r>
              <w:rPr>
                <w:rFonts w:ascii="宋体" w:hAnsi="宋体" w:cs="方正仿宋_GBK"/>
                <w:kern w:val="0"/>
                <w:sz w:val="15"/>
                <w:szCs w:val="15"/>
              </w:rPr>
              <w:t>15</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通过“双随机、一公开”监管、重点监管等方式，对制度落实、计划管理、军粮质量、核算手续、经费往来等加强监管。</w:t>
            </w:r>
          </w:p>
        </w:tc>
      </w:tr>
      <w:tr>
        <w:tblPrEx>
          <w:tblCellMar>
            <w:top w:w="0" w:type="dxa"/>
            <w:left w:w="108" w:type="dxa"/>
            <w:bottom w:w="0" w:type="dxa"/>
            <w:right w:w="108" w:type="dxa"/>
          </w:tblCellMar>
        </w:tblPrEx>
        <w:trPr>
          <w:wBefore w:w="0" w:type="dxa"/>
          <w:wAfter w:w="0" w:type="dxa"/>
          <w:cantSplit/>
          <w:trHeight w:val="212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核材料许可证核发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中华人民共和国核材料许可证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《中华人民共和国核材料管制条例》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核材料衡算与控制规程、反应堆燃耗分析计算程序及精度说明、反应堆热功率和功率分布监测方法及其精度说明、核材料实物保护系统的测试和维护说明、核材料相关的保密管理措施、实物保护系统有效性评估等材料。</w:t>
            </w:r>
            <w:r>
              <w:rPr>
                <w:rFonts w:ascii="宋体" w:hAnsi="宋体" w:cs="方正仿宋_GBK"/>
                <w:kern w:val="0"/>
                <w:sz w:val="15"/>
                <w:szCs w:val="15"/>
              </w:rPr>
              <w:t>2.</w:t>
            </w:r>
            <w:r>
              <w:rPr>
                <w:rFonts w:hint="eastAsia" w:ascii="宋体" w:hAnsi="宋体" w:cs="方正仿宋_GBK"/>
                <w:kern w:val="0"/>
                <w:sz w:val="15"/>
                <w:szCs w:val="15"/>
              </w:rPr>
              <w:t>技术审评与现场检查实行并联办理，将审批时限压减</w:t>
            </w:r>
            <w:r>
              <w:rPr>
                <w:rFonts w:ascii="宋体" w:hAnsi="宋体" w:cs="方正仿宋_GBK"/>
                <w:kern w:val="0"/>
                <w:sz w:val="15"/>
                <w:szCs w:val="15"/>
              </w:rPr>
              <w:t>15</w:t>
            </w:r>
            <w:r>
              <w:rPr>
                <w:rFonts w:hint="eastAsia" w:ascii="宋体" w:hAnsi="宋体" w:cs="方正仿宋_GBK"/>
                <w:kern w:val="0"/>
                <w:sz w:val="15"/>
                <w:szCs w:val="15"/>
              </w:rPr>
              <w:t>天。</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加强对持证单位的监测，针对发现的普遍性问题和突出风险开展专项检查，确保不发生系统性、区域性风险。</w:t>
            </w:r>
            <w:r>
              <w:rPr>
                <w:rFonts w:ascii="宋体" w:hAnsi="宋体" w:cs="方正仿宋_GBK"/>
                <w:color w:val="000000"/>
                <w:kern w:val="0"/>
                <w:sz w:val="15"/>
                <w:szCs w:val="15"/>
              </w:rPr>
              <w:t>3.</w:t>
            </w:r>
            <w:r>
              <w:rPr>
                <w:rFonts w:hint="eastAsia" w:ascii="宋体" w:hAnsi="宋体" w:cs="方正仿宋_GBK"/>
                <w:color w:val="000000"/>
                <w:kern w:val="0"/>
                <w:sz w:val="15"/>
                <w:szCs w:val="15"/>
              </w:rPr>
              <w:t>取换证现场检查期间，对核材料衡算、核材料实物保护与保密工作等相关支持性文件进行检查。</w:t>
            </w:r>
          </w:p>
        </w:tc>
      </w:tr>
      <w:tr>
        <w:tblPrEx>
          <w:tblCellMar>
            <w:top w:w="0" w:type="dxa"/>
            <w:left w:w="108" w:type="dxa"/>
            <w:bottom w:w="0" w:type="dxa"/>
            <w:right w:w="108" w:type="dxa"/>
          </w:tblCellMar>
        </w:tblPrEx>
        <w:trPr>
          <w:wBefore w:w="0" w:type="dxa"/>
          <w:wAfter w:w="0" w:type="dxa"/>
          <w:cantSplit/>
          <w:trHeight w:val="211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《武器装备科研生产许可管理条例》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网上公布受理条件、审批程序、办理标准，提供电话查询办理进度渠道。</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开展“双随机、一公开”监管、跨部门联合监管等，发现问题及时依法处理。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强化属地管理，地方国防科技工业部门对本行政区域内从事生产活动的单位加强监管。</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4.</w:t>
            </w:r>
            <w:r>
              <w:rPr>
                <w:rFonts w:hint="eastAsia" w:ascii="宋体" w:hAnsi="宋体" w:cs="方正仿宋_GBK"/>
                <w:color w:val="000000"/>
                <w:kern w:val="0"/>
                <w:sz w:val="15"/>
                <w:szCs w:val="15"/>
              </w:rPr>
              <w:t>强化信用约束，对弄虚作假、提供假冒伪劣产品等严重失信的单位，依法依规将其列入失信黑名单并通报。</w:t>
            </w:r>
          </w:p>
        </w:tc>
      </w:tr>
      <w:tr>
        <w:tblPrEx>
          <w:tblCellMar>
            <w:top w:w="0" w:type="dxa"/>
            <w:left w:w="108" w:type="dxa"/>
            <w:bottom w:w="0" w:type="dxa"/>
            <w:right w:w="108" w:type="dxa"/>
          </w:tblCellMar>
        </w:tblPrEx>
        <w:trPr>
          <w:wBefore w:w="0" w:type="dxa"/>
          <w:wAfter w:w="0" w:type="dxa"/>
          <w:cantSplit/>
          <w:trHeight w:val="211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一级、二级国防计量技术机构设置审批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《国防计量监督管理条例》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网上公布受理条件、审批程序、办理标准，提供电话查询办理进度渠道。</w:t>
            </w:r>
            <w:r>
              <w:rPr>
                <w:rFonts w:ascii="宋体" w:hAnsi="宋体" w:cs="方正仿宋_GBK"/>
                <w:kern w:val="0"/>
                <w:sz w:val="15"/>
                <w:szCs w:val="15"/>
              </w:rPr>
              <w:t>2.</w:t>
            </w:r>
            <w:r>
              <w:rPr>
                <w:rFonts w:hint="eastAsia" w:ascii="宋体" w:hAnsi="宋体" w:cs="方正仿宋_GBK"/>
                <w:kern w:val="0"/>
                <w:sz w:val="15"/>
                <w:szCs w:val="15"/>
              </w:rPr>
              <w:t>取消信息报送、量值比对、学术交流、计量仲裁等</w:t>
            </w:r>
            <w:r>
              <w:rPr>
                <w:rFonts w:ascii="宋体" w:hAnsi="宋体" w:cs="方正仿宋_GBK"/>
                <w:kern w:val="0"/>
                <w:sz w:val="15"/>
                <w:szCs w:val="15"/>
              </w:rPr>
              <w:t>18</w:t>
            </w:r>
            <w:r>
              <w:rPr>
                <w:rFonts w:hint="eastAsia" w:ascii="宋体" w:hAnsi="宋体" w:cs="方正仿宋_GBK"/>
                <w:kern w:val="0"/>
                <w:sz w:val="15"/>
                <w:szCs w:val="15"/>
              </w:rPr>
              <w:t>项审查标准。</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35</w:t>
            </w:r>
            <w:r>
              <w:rPr>
                <w:rFonts w:hint="eastAsia" w:ascii="宋体" w:hAnsi="宋体" w:cs="方正仿宋_GBK"/>
                <w:kern w:val="0"/>
                <w:sz w:val="15"/>
                <w:szCs w:val="15"/>
              </w:rPr>
              <w:t>个工作日压减至</w:t>
            </w:r>
            <w:r>
              <w:rPr>
                <w:rFonts w:ascii="宋体" w:hAnsi="宋体" w:cs="方正仿宋_GBK"/>
                <w:kern w:val="0"/>
                <w:sz w:val="15"/>
                <w:szCs w:val="15"/>
              </w:rPr>
              <w:t>25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及时修订相关管理规定，进一步规范技术机构履职行为，明确监管措施要求。</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开展“双随机、一公开”监管，根据专业能力、履职表现，合理确定抽查比例和检查内容。</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加强对军工计量领域的监测，补充完善短板弱项，确保技术机构能力满足科研生产需要。</w:t>
            </w:r>
            <w:r>
              <w:rPr>
                <w:rFonts w:ascii="宋体" w:hAnsi="宋体" w:cs="方正仿宋_GBK"/>
                <w:color w:val="000000"/>
                <w:kern w:val="0"/>
                <w:sz w:val="15"/>
                <w:szCs w:val="15"/>
              </w:rPr>
              <w:t>4.</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168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军品出口经营权和经营范围审批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《中华人民共和国军品出口管理条例》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国家国防科工局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网上公布受理条件、审批程序、办理标准，提供电话查询办理进度渠道。</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通过“双随机、一公开”监管、跨部门联合监管等方式，依法查处违法行为。</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140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439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设立烟叶收购站（点）审批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烟草专卖烟叶收购证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设区的市级烟草部门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16</w:t>
            </w:r>
            <w:r>
              <w:rPr>
                <w:rFonts w:hint="eastAsia" w:ascii="宋体" w:hAnsi="宋体" w:cs="方正仿宋_GBK"/>
                <w:kern w:val="0"/>
                <w:sz w:val="15"/>
                <w:szCs w:val="15"/>
              </w:rPr>
              <w:t>个工作日压减至</w:t>
            </w:r>
            <w:r>
              <w:rPr>
                <w:rFonts w:ascii="宋体" w:hAnsi="宋体" w:cs="方正仿宋_GBK"/>
                <w:kern w:val="0"/>
                <w:sz w:val="15"/>
                <w:szCs w:val="15"/>
              </w:rPr>
              <w:t>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根据投诉举报开展重点检查。</w:t>
            </w:r>
          </w:p>
        </w:tc>
      </w:tr>
      <w:tr>
        <w:tblPrEx>
          <w:tblCellMar>
            <w:top w:w="0" w:type="dxa"/>
            <w:left w:w="108" w:type="dxa"/>
            <w:bottom w:w="0" w:type="dxa"/>
            <w:right w:w="108" w:type="dxa"/>
          </w:tblCellMar>
        </w:tblPrEx>
        <w:trPr>
          <w:wBefore w:w="0" w:type="dxa"/>
          <w:wAfter w:w="0" w:type="dxa"/>
          <w:cantSplit/>
          <w:trHeight w:val="496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烟草制品生产企业设立、分立、合并、撤销审批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国家烟草专卖局关于准予设立（分立、合并、撤销）××烟草制品生产企业的决定</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16</w:t>
            </w:r>
            <w:r>
              <w:rPr>
                <w:rFonts w:hint="eastAsia" w:ascii="宋体" w:hAnsi="宋体" w:cs="方正仿宋_GBK"/>
                <w:kern w:val="0"/>
                <w:sz w:val="15"/>
                <w:szCs w:val="15"/>
              </w:rPr>
              <w:t>个工作日压减至</w:t>
            </w:r>
            <w:r>
              <w:rPr>
                <w:rFonts w:ascii="宋体" w:hAnsi="宋体" w:cs="方正仿宋_GBK"/>
                <w:kern w:val="0"/>
                <w:sz w:val="15"/>
                <w:szCs w:val="15"/>
              </w:rPr>
              <w:t>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根据投诉举报开展重点检查。</w:t>
            </w:r>
          </w:p>
        </w:tc>
      </w:tr>
      <w:tr>
        <w:tblPrEx>
          <w:tblCellMar>
            <w:top w:w="0" w:type="dxa"/>
            <w:left w:w="108" w:type="dxa"/>
            <w:bottom w:w="0" w:type="dxa"/>
            <w:right w:w="108" w:type="dxa"/>
          </w:tblCellMar>
        </w:tblPrEx>
        <w:trPr>
          <w:wBefore w:w="0" w:type="dxa"/>
          <w:wAfter w:w="0" w:type="dxa"/>
          <w:cantSplit/>
          <w:trHeight w:val="240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烟草专卖生产企业许可证核发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烟草专卖生产企业许可证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15</w:t>
            </w:r>
            <w:r>
              <w:rPr>
                <w:rFonts w:hint="eastAsia" w:ascii="宋体" w:hAnsi="宋体" w:cs="方正仿宋_GBK"/>
                <w:kern w:val="0"/>
                <w:sz w:val="15"/>
                <w:szCs w:val="15"/>
              </w:rPr>
              <w:t>个工作日压减至</w:t>
            </w:r>
            <w:r>
              <w:rPr>
                <w:rFonts w:ascii="宋体" w:hAnsi="宋体" w:cs="方正仿宋_GBK"/>
                <w:kern w:val="0"/>
                <w:sz w:val="15"/>
                <w:szCs w:val="15"/>
              </w:rPr>
              <w:t>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开展“双随机、一公开”监管，加强对持证主体合规生产经营的监管，发现违法违规行为要依法查处并公开结果。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取缔无证生产经营主体。</w:t>
            </w:r>
          </w:p>
        </w:tc>
      </w:tr>
      <w:tr>
        <w:tblPrEx>
          <w:tblCellMar>
            <w:top w:w="0" w:type="dxa"/>
            <w:left w:w="108" w:type="dxa"/>
            <w:bottom w:w="0" w:type="dxa"/>
            <w:right w:w="108" w:type="dxa"/>
          </w:tblCellMar>
        </w:tblPrEx>
        <w:trPr>
          <w:wBefore w:w="0" w:type="dxa"/>
          <w:wAfter w:w="0" w:type="dxa"/>
          <w:cantSplit/>
          <w:trHeight w:val="424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外商投资设立烟草专卖生产企业审批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国家烟草专卖局关于准予设立××外商投资烟草专卖生产企业行政许可决定</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16</w:t>
            </w:r>
            <w:r>
              <w:rPr>
                <w:rFonts w:hint="eastAsia" w:ascii="宋体" w:hAnsi="宋体" w:cs="方正仿宋_GBK"/>
                <w:kern w:val="0"/>
                <w:sz w:val="15"/>
                <w:szCs w:val="15"/>
              </w:rPr>
              <w:t>个工作日压减至</w:t>
            </w:r>
            <w:r>
              <w:rPr>
                <w:rFonts w:ascii="宋体" w:hAnsi="宋体" w:cs="方正仿宋_GBK"/>
                <w:kern w:val="0"/>
                <w:sz w:val="15"/>
                <w:szCs w:val="15"/>
              </w:rPr>
              <w:t>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根据投诉举报开展重点检查。</w:t>
            </w:r>
          </w:p>
        </w:tc>
      </w:tr>
      <w:tr>
        <w:tblPrEx>
          <w:tblCellMar>
            <w:top w:w="0" w:type="dxa"/>
            <w:left w:w="108" w:type="dxa"/>
            <w:bottom w:w="0" w:type="dxa"/>
            <w:right w:w="108" w:type="dxa"/>
          </w:tblCellMar>
        </w:tblPrEx>
        <w:trPr>
          <w:wBefore w:w="0" w:type="dxa"/>
          <w:wAfter w:w="0" w:type="dxa"/>
          <w:cantSplit/>
          <w:trHeight w:val="425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烟草制品批发企业设立、分立、合并、撤销审批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国家烟草专卖局关于准予设立（分立、合并、撤销）××烟草制品批发企业的决定</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16</w:t>
            </w:r>
            <w:r>
              <w:rPr>
                <w:rFonts w:hint="eastAsia" w:ascii="宋体" w:hAnsi="宋体" w:cs="方正仿宋_GBK"/>
                <w:kern w:val="0"/>
                <w:sz w:val="15"/>
                <w:szCs w:val="15"/>
              </w:rPr>
              <w:t>个工作日压减至</w:t>
            </w:r>
            <w:r>
              <w:rPr>
                <w:rFonts w:ascii="宋体" w:hAnsi="宋体" w:cs="方正仿宋_GBK"/>
                <w:kern w:val="0"/>
                <w:sz w:val="15"/>
                <w:szCs w:val="15"/>
              </w:rPr>
              <w:t>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根据投诉举报开展重点检查。</w:t>
            </w:r>
          </w:p>
        </w:tc>
      </w:tr>
      <w:tr>
        <w:tblPrEx>
          <w:tblCellMar>
            <w:top w:w="0" w:type="dxa"/>
            <w:left w:w="108" w:type="dxa"/>
            <w:bottom w:w="0" w:type="dxa"/>
            <w:right w:w="108" w:type="dxa"/>
          </w:tblCellMar>
        </w:tblPrEx>
        <w:trPr>
          <w:wBefore w:w="0" w:type="dxa"/>
          <w:wAfter w:w="0" w:type="dxa"/>
          <w:cantSplit/>
          <w:trHeight w:val="199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烟草专卖批发企业许可证核发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烟草专卖批发企业许可证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国家烟草局；省级烟草部门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15</w:t>
            </w:r>
            <w:r>
              <w:rPr>
                <w:rFonts w:hint="eastAsia" w:ascii="宋体" w:hAnsi="宋体" w:cs="方正仿宋_GBK"/>
                <w:kern w:val="0"/>
                <w:sz w:val="15"/>
                <w:szCs w:val="15"/>
              </w:rPr>
              <w:t>个工作日压减至</w:t>
            </w:r>
            <w:r>
              <w:rPr>
                <w:rFonts w:ascii="宋体" w:hAnsi="宋体" w:cs="方正仿宋_GBK"/>
                <w:kern w:val="0"/>
                <w:sz w:val="15"/>
                <w:szCs w:val="15"/>
              </w:rPr>
              <w:t>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开展“双随机、一公开”监管，加强对持证主体合规经营的监管，发现违法违规行为要依法查处并公开结果。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取缔无证经营主体。</w:t>
            </w:r>
          </w:p>
        </w:tc>
      </w:tr>
      <w:tr>
        <w:tblPrEx>
          <w:tblCellMar>
            <w:top w:w="0" w:type="dxa"/>
            <w:left w:w="108" w:type="dxa"/>
            <w:bottom w:w="0" w:type="dxa"/>
            <w:right w:w="108" w:type="dxa"/>
          </w:tblCellMar>
        </w:tblPrEx>
        <w:trPr>
          <w:wBefore w:w="0" w:type="dxa"/>
          <w:wAfter w:w="0" w:type="dxa"/>
          <w:cantSplit/>
          <w:trHeight w:val="19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烟草专卖零售许可证核发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烟草专卖零售许可证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设区的市、县级烟草部门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15</w:t>
            </w:r>
            <w:r>
              <w:rPr>
                <w:rFonts w:hint="eastAsia" w:ascii="宋体" w:hAnsi="宋体" w:cs="方正仿宋_GBK"/>
                <w:kern w:val="0"/>
                <w:sz w:val="15"/>
                <w:szCs w:val="15"/>
              </w:rPr>
              <w:t>个工作日压减至</w:t>
            </w:r>
            <w:r>
              <w:rPr>
                <w:rFonts w:ascii="宋体" w:hAnsi="宋体" w:cs="方正仿宋_GBK"/>
                <w:kern w:val="0"/>
                <w:sz w:val="15"/>
                <w:szCs w:val="15"/>
              </w:rPr>
              <w:t>8</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开展“双随机、一公开”监管，加强对持证主体合规经营的监管，发现违法违规行为要依法查处并公开结果。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取缔无证经营主体。</w:t>
            </w:r>
          </w:p>
        </w:tc>
      </w:tr>
      <w:tr>
        <w:tblPrEx>
          <w:tblCellMar>
            <w:top w:w="0" w:type="dxa"/>
            <w:left w:w="108" w:type="dxa"/>
            <w:bottom w:w="0" w:type="dxa"/>
            <w:right w:w="108" w:type="dxa"/>
          </w:tblCellMar>
        </w:tblPrEx>
        <w:trPr>
          <w:wBefore w:w="0" w:type="dxa"/>
          <w:wAfter w:w="0" w:type="dxa"/>
          <w:cantSplit/>
          <w:trHeight w:val="170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国家烟草局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烟草专卖品准运证核发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烟草专卖品准运证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《中华人民共和国烟草专卖法》《中华人民共和国烟草专卖法实施条例》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设区的市级以上烟草部门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3</w:t>
            </w:r>
            <w:r>
              <w:rPr>
                <w:rFonts w:hint="eastAsia" w:ascii="宋体" w:hAnsi="宋体" w:cs="方正仿宋_GBK"/>
                <w:kern w:val="0"/>
                <w:sz w:val="15"/>
                <w:szCs w:val="15"/>
              </w:rPr>
              <w:t>个工作日压减至</w:t>
            </w:r>
            <w:r>
              <w:rPr>
                <w:rFonts w:ascii="宋体" w:hAnsi="宋体" w:cs="方正仿宋_GBK"/>
                <w:kern w:val="0"/>
                <w:sz w:val="15"/>
                <w:szCs w:val="15"/>
              </w:rPr>
              <w:t>2</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开展“双随机、一公开”监管，加强对持证主体合规运输烟草专卖品的监管，发现违法违规行为要依法查处并公开结果。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对无证运输或超量携带烟草专卖品的行为依法进行查处。</w:t>
            </w:r>
          </w:p>
        </w:tc>
      </w:tr>
      <w:tr>
        <w:tblPrEx>
          <w:tblCellMar>
            <w:top w:w="0" w:type="dxa"/>
            <w:left w:w="108" w:type="dxa"/>
            <w:bottom w:w="0" w:type="dxa"/>
            <w:right w:w="108" w:type="dxa"/>
          </w:tblCellMar>
        </w:tblPrEx>
        <w:trPr>
          <w:wBefore w:w="0" w:type="dxa"/>
          <w:wAfter w:w="0" w:type="dxa"/>
          <w:cantSplit/>
          <w:trHeight w:val="168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林草种子（进出口）生产经营许可证核发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待</w:t>
            </w:r>
            <w:r>
              <w:rPr>
                <w:rFonts w:ascii="宋体" w:hAnsi="宋体" w:cs="方正仿宋_GBK"/>
                <w:kern w:val="0"/>
                <w:sz w:val="15"/>
                <w:szCs w:val="15"/>
              </w:rPr>
              <w:t>全国人大常委会完成法律修改程序后，</w:t>
            </w:r>
            <w:r>
              <w:rPr>
                <w:rFonts w:hint="eastAsia" w:ascii="宋体" w:hAnsi="宋体" w:cs="方正仿宋_GBK"/>
                <w:kern w:val="0"/>
                <w:sz w:val="15"/>
                <w:szCs w:val="15"/>
              </w:rPr>
              <w:t>取消省级林草部门实施的审核，申请人直接向国家林草局提出申请。</w:t>
            </w:r>
            <w:r>
              <w:rPr>
                <w:rFonts w:ascii="宋体" w:hAnsi="宋体" w:cs="方正仿宋_GBK"/>
                <w:kern w:val="0"/>
                <w:sz w:val="15"/>
                <w:szCs w:val="15"/>
              </w:rPr>
              <w:t>2.</w:t>
            </w:r>
            <w:r>
              <w:rPr>
                <w:rFonts w:hint="eastAsia" w:ascii="宋体" w:hAnsi="宋体" w:cs="方正仿宋_GBK"/>
                <w:kern w:val="0"/>
                <w:sz w:val="15"/>
                <w:szCs w:val="15"/>
              </w:rPr>
              <w:t>不再要求申请人提供经营场所权属证明、生产用地用途证明等材料。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加强信用监管，建立企业信用记录并依法向社会公开，依法依规对失信主体开展失信惩戒。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312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林草种子（林木良种籽粒、穗条等繁殖材料，主要草种杂交种子及其亲本种子、常规原种种子）生产经营许可证核发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林草种子生产经营许可证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不再要求申请人提供经营场所权属证明、生产用地用途证明等材料。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加强信用监管，建立企业信用记录并依法公开，依法依规对失信单位和个人开展失信惩戒。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69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449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草种进出口审批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草种进出口审批表</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《中华人民共和国种子法》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不再要求申请人提供林草种子（进出口）生产经营许可证等材料。</w:t>
            </w:r>
            <w:r>
              <w:rPr>
                <w:rFonts w:ascii="宋体" w:hAnsi="宋体" w:cs="方正仿宋_GBK"/>
                <w:color w:val="000000"/>
                <w:kern w:val="0"/>
                <w:sz w:val="15"/>
                <w:szCs w:val="15"/>
              </w:rPr>
              <w:t>2.</w:t>
            </w:r>
            <w:r>
              <w:rPr>
                <w:rFonts w:hint="eastAsia" w:ascii="宋体" w:hAnsi="宋体" w:cs="方正仿宋_GBK"/>
                <w:color w:val="000000"/>
                <w:kern w:val="0"/>
                <w:sz w:val="15"/>
                <w:szCs w:val="15"/>
              </w:rPr>
              <w:t>将草种进出口审批表有效期由</w:t>
            </w:r>
            <w:r>
              <w:rPr>
                <w:rFonts w:ascii="宋体" w:hAnsi="宋体" w:cs="方正仿宋_GBK"/>
                <w:color w:val="000000"/>
                <w:kern w:val="0"/>
                <w:sz w:val="15"/>
                <w:szCs w:val="15"/>
              </w:rPr>
              <w:t>3</w:t>
            </w:r>
            <w:r>
              <w:rPr>
                <w:rFonts w:hint="eastAsia" w:ascii="宋体" w:hAnsi="宋体" w:cs="方正仿宋_GBK"/>
                <w:color w:val="000000"/>
                <w:kern w:val="0"/>
                <w:sz w:val="15"/>
                <w:szCs w:val="15"/>
              </w:rPr>
              <w:t>个月延长至</w:t>
            </w:r>
            <w:r>
              <w:rPr>
                <w:rFonts w:ascii="宋体" w:hAnsi="宋体" w:cs="方正仿宋_GBK"/>
                <w:color w:val="000000"/>
                <w:kern w:val="0"/>
                <w:sz w:val="15"/>
                <w:szCs w:val="15"/>
              </w:rPr>
              <w:t>6</w:t>
            </w:r>
            <w:r>
              <w:rPr>
                <w:rFonts w:hint="eastAsia" w:ascii="宋体" w:hAnsi="宋体" w:cs="方正仿宋_GBK"/>
                <w:color w:val="000000"/>
                <w:kern w:val="0"/>
                <w:sz w:val="15"/>
                <w:szCs w:val="15"/>
              </w:rPr>
              <w:t>个月。</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加强信用监管，建立企业信用记录并依法向社会公开，依法依规对失信主体开展失信惩戒。</w:t>
            </w:r>
          </w:p>
        </w:tc>
      </w:tr>
      <w:tr>
        <w:tblPrEx>
          <w:tblCellMar>
            <w:top w:w="0" w:type="dxa"/>
            <w:left w:w="108" w:type="dxa"/>
            <w:bottom w:w="0" w:type="dxa"/>
            <w:right w:w="108" w:type="dxa"/>
          </w:tblCellMar>
        </w:tblPrEx>
        <w:trPr>
          <w:wBefore w:w="0" w:type="dxa"/>
          <w:wAfter w:w="0" w:type="dxa"/>
          <w:cantSplit/>
          <w:trHeight w:val="19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普及型国外引种试种苗圃资格认定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普及型国外引种试种苗圃资格证书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不再要求申请人提供林草种子生产经营许可证等材料。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开展“双随机、一公开”监管和专项检查，发现违法违规行为要依法查处并公开结果。</w:t>
            </w:r>
          </w:p>
        </w:tc>
      </w:tr>
      <w:tr>
        <w:tblPrEx>
          <w:tblCellMar>
            <w:top w:w="0" w:type="dxa"/>
            <w:left w:w="108" w:type="dxa"/>
            <w:bottom w:w="0" w:type="dxa"/>
            <w:right w:w="108" w:type="dxa"/>
          </w:tblCellMar>
        </w:tblPrEx>
        <w:trPr>
          <w:wBefore w:w="0" w:type="dxa"/>
          <w:wAfter w:w="0" w:type="dxa"/>
          <w:cantSplit/>
          <w:trHeight w:val="16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出售、收购国家二级保护野生植物审批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无</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《中华人民共和国野生植物保护条例》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省级林草部门或者其授权的机构</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不再要求申请人提供身份证明等材料。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加强信用监管，加大监督检查力度，依法依规对失信主体开展失信惩戒。</w:t>
            </w:r>
          </w:p>
        </w:tc>
      </w:tr>
      <w:tr>
        <w:tblPrEx>
          <w:tblCellMar>
            <w:top w:w="0" w:type="dxa"/>
            <w:left w:w="108" w:type="dxa"/>
            <w:bottom w:w="0" w:type="dxa"/>
            <w:right w:w="108" w:type="dxa"/>
          </w:tblCellMar>
        </w:tblPrEx>
        <w:trPr>
          <w:wBefore w:w="0" w:type="dxa"/>
          <w:wAfter w:w="0" w:type="dxa"/>
          <w:cantSplit/>
          <w:trHeight w:val="311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由国家林草局审批的国家重点保护陆生野生动物人工繁育许可证核发（除已制定人工繁育技术标准的物种外）</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国家重点保护陆生野生动物人工繁育许可证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《中华人民共和国野生动物保护法》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实现申请、审批网上办理，进一步优化审批流程，规范专家评审。</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严格执行行业标准和规范，针对不同物种采取差别化、精细化管理方式。</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组织开展行业培训。</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382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国家林草局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省级权限内国家重点保护陆生野生动物人工繁育许可证核发（除已制定人工繁育技术标准的物种和列入人工繁育国家重点保护陆生野生动物目录的物种外）</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国家重点保护陆生野生动物人工繁育许可证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《中华人民共和国野生动物保护法》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省级林草部门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对申请增加繁育种类的不再要求申请人提供原驯养繁殖许可证和相关批准文件等材料。</w:t>
            </w:r>
            <w:r>
              <w:rPr>
                <w:rFonts w:ascii="宋体" w:hAnsi="宋体" w:cs="方正仿宋_GBK"/>
                <w:kern w:val="0"/>
                <w:sz w:val="15"/>
                <w:szCs w:val="15"/>
              </w:rPr>
              <w:t>2.</w:t>
            </w:r>
            <w:r>
              <w:rPr>
                <w:rFonts w:hint="eastAsia" w:ascii="宋体" w:hAnsi="宋体" w:cs="方正仿宋_GBK"/>
                <w:kern w:val="0"/>
                <w:sz w:val="15"/>
                <w:szCs w:val="15"/>
              </w:rPr>
              <w:t>进一步优化审批流程，规范专家评审。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严格执行行业标准和规范，针对不同物种采取差别化、精细化管理方式。</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r>
              <w:rPr>
                <w:rFonts w:ascii="宋体" w:hAnsi="宋体" w:cs="方正仿宋_GBK"/>
                <w:color w:val="000000"/>
                <w:kern w:val="0"/>
                <w:sz w:val="15"/>
                <w:szCs w:val="15"/>
              </w:rPr>
              <w:t>3.</w:t>
            </w:r>
            <w:r>
              <w:rPr>
                <w:rFonts w:hint="eastAsia" w:ascii="宋体" w:hAnsi="宋体" w:cs="方正仿宋_GBK"/>
                <w:color w:val="000000"/>
                <w:kern w:val="0"/>
                <w:sz w:val="15"/>
                <w:szCs w:val="15"/>
              </w:rPr>
              <w:t>组织开展行业培训。</w:t>
            </w:r>
            <w:r>
              <w:rPr>
                <w:rFonts w:ascii="宋体" w:hAnsi="宋体" w:cs="方正仿宋_GBK"/>
                <w:color w:val="000000"/>
                <w:kern w:val="0"/>
                <w:sz w:val="15"/>
                <w:szCs w:val="15"/>
              </w:rPr>
              <w:t>4.</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12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国家铁路局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铁路运输基础设备生产企业审批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铁路运输基础设备生产企业许可证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国家铁路局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不再要求申请人提供产品认证证明等材料。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加强信用监管，依法向社会公布铁路运输基础设备生产企业信用状况，依法依规对失信主体开展失信惩戒。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565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国家铁路局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铁路机车车辆设计、制造、维修或进口许可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铁路机车车辆型号合格证、铁路机车车辆制造许可证、铁路机车车辆维修许可证、铁路机车车辆进口许可证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《铁路安全管理条例》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国家铁路局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不再要求申请人提供营业执照副本等材料。</w:t>
            </w:r>
            <w:r>
              <w:rPr>
                <w:rFonts w:ascii="宋体" w:hAnsi="宋体" w:cs="方正仿宋_GBK"/>
                <w:kern w:val="0"/>
                <w:sz w:val="15"/>
                <w:szCs w:val="15"/>
              </w:rPr>
              <w:t>2.</w:t>
            </w:r>
            <w:r>
              <w:rPr>
                <w:rFonts w:hint="eastAsia" w:ascii="宋体" w:hAnsi="宋体" w:cs="方正仿宋_GBK"/>
                <w:kern w:val="0"/>
                <w:sz w:val="15"/>
                <w:szCs w:val="15"/>
              </w:rPr>
              <w:t>按产品型号，将维修许可证有效期分别延长至</w:t>
            </w:r>
            <w:r>
              <w:rPr>
                <w:rFonts w:ascii="宋体" w:hAnsi="宋体" w:cs="方正仿宋_GBK"/>
                <w:kern w:val="0"/>
                <w:sz w:val="15"/>
                <w:szCs w:val="15"/>
              </w:rPr>
              <w:t>5</w:t>
            </w:r>
            <w:r>
              <w:rPr>
                <w:rFonts w:hint="eastAsia" w:ascii="宋体" w:hAnsi="宋体" w:cs="方正仿宋_GBK"/>
                <w:kern w:val="0"/>
                <w:sz w:val="15"/>
                <w:szCs w:val="15"/>
              </w:rPr>
              <w:t>年、</w:t>
            </w:r>
            <w:r>
              <w:rPr>
                <w:rFonts w:ascii="宋体" w:hAnsi="宋体" w:cs="方正仿宋_GBK"/>
                <w:kern w:val="0"/>
                <w:sz w:val="15"/>
                <w:szCs w:val="15"/>
              </w:rPr>
              <w:t>8</w:t>
            </w:r>
            <w:r>
              <w:rPr>
                <w:rFonts w:hint="eastAsia" w:ascii="宋体" w:hAnsi="宋体" w:cs="方正仿宋_GBK"/>
                <w:kern w:val="0"/>
                <w:sz w:val="15"/>
                <w:szCs w:val="15"/>
              </w:rPr>
              <w:t>年、</w:t>
            </w:r>
            <w:r>
              <w:rPr>
                <w:rFonts w:ascii="宋体" w:hAnsi="宋体" w:cs="方正仿宋_GBK"/>
                <w:kern w:val="0"/>
                <w:sz w:val="15"/>
                <w:szCs w:val="15"/>
              </w:rPr>
              <w:t>10</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加强信用监管，依法向社会公布铁路机车车辆设计、制造、维修和进口企业信用状况，依法依规对失信主体开展失信惩戒。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5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国家铁路局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铁路运输企业准入许可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铁路运输许可证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国家铁路局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不再要求申请人提供营业执照副本等材料。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加强信用监管，依法向社会公布铁路运输企业信用状况，依法依规对失信主体开展失信惩戒。</w:t>
            </w:r>
          </w:p>
        </w:tc>
      </w:tr>
      <w:tr>
        <w:tblPrEx>
          <w:tblCellMar>
            <w:top w:w="0" w:type="dxa"/>
            <w:left w:w="108" w:type="dxa"/>
            <w:bottom w:w="0" w:type="dxa"/>
            <w:right w:w="108" w:type="dxa"/>
          </w:tblCellMar>
        </w:tblPrEx>
        <w:trPr>
          <w:wBefore w:w="0" w:type="dxa"/>
          <w:wAfter w:w="0" w:type="dxa"/>
          <w:cantSplit/>
          <w:trHeight w:val="141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民用航空器（发动机、螺旋桨）生产许可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《中华人民共和国民用航空法》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优化办事流程，通过邮寄（快递）等方式实现申请人“最多跑一次”。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严格按照相关法律法规和标准加强监管，主管检查员对持证人每年至少进行</w:t>
            </w:r>
            <w:r>
              <w:rPr>
                <w:rFonts w:ascii="宋体" w:hAnsi="宋体" w:cs="方正仿宋_GBK"/>
                <w:color w:val="000000"/>
                <w:kern w:val="0"/>
                <w:sz w:val="15"/>
                <w:szCs w:val="15"/>
              </w:rPr>
              <w:t>1</w:t>
            </w:r>
            <w:r>
              <w:rPr>
                <w:rFonts w:hint="eastAsia" w:ascii="宋体" w:hAnsi="宋体" w:cs="方正仿宋_GBK"/>
                <w:color w:val="000000"/>
                <w:kern w:val="0"/>
                <w:sz w:val="15"/>
                <w:szCs w:val="15"/>
              </w:rPr>
              <w:t>次评审，对持证人的质量系统每</w:t>
            </w:r>
            <w:r>
              <w:rPr>
                <w:rFonts w:ascii="宋体" w:hAnsi="宋体" w:cs="方正仿宋_GBK"/>
                <w:color w:val="000000"/>
                <w:kern w:val="0"/>
                <w:sz w:val="15"/>
                <w:szCs w:val="15"/>
              </w:rPr>
              <w:t>2</w:t>
            </w:r>
            <w:r>
              <w:rPr>
                <w:rFonts w:hint="eastAsia" w:ascii="宋体" w:hAnsi="宋体" w:cs="方正仿宋_GBK"/>
                <w:color w:val="000000"/>
                <w:kern w:val="0"/>
                <w:sz w:val="15"/>
                <w:szCs w:val="15"/>
              </w:rPr>
              <w:t>年至少进行</w:t>
            </w:r>
            <w:r>
              <w:rPr>
                <w:rFonts w:ascii="宋体" w:hAnsi="宋体" w:cs="方正仿宋_GBK"/>
                <w:color w:val="000000"/>
                <w:kern w:val="0"/>
                <w:sz w:val="15"/>
                <w:szCs w:val="15"/>
              </w:rPr>
              <w:t>1</w:t>
            </w:r>
            <w:r>
              <w:rPr>
                <w:rFonts w:hint="eastAsia" w:ascii="宋体" w:hAnsi="宋体" w:cs="方正仿宋_GBK"/>
                <w:color w:val="000000"/>
                <w:kern w:val="0"/>
                <w:sz w:val="15"/>
                <w:szCs w:val="15"/>
              </w:rPr>
              <w:t>次复查，对持证人的供应商每年至少随机抽查</w:t>
            </w:r>
            <w:r>
              <w:rPr>
                <w:rFonts w:ascii="宋体" w:hAnsi="宋体" w:cs="方正仿宋_GBK"/>
                <w:color w:val="000000"/>
                <w:kern w:val="0"/>
                <w:sz w:val="15"/>
                <w:szCs w:val="15"/>
              </w:rPr>
              <w:t>2</w:t>
            </w:r>
            <w:r>
              <w:rPr>
                <w:rFonts w:hint="eastAsia" w:ascii="宋体" w:hAnsi="宋体" w:cs="方正仿宋_GBK"/>
                <w:color w:val="000000"/>
                <w:kern w:val="0"/>
                <w:sz w:val="15"/>
                <w:szCs w:val="15"/>
              </w:rPr>
              <w:t>个。</w:t>
            </w:r>
          </w:p>
        </w:tc>
      </w:tr>
      <w:tr>
        <w:tblPrEx>
          <w:tblCellMar>
            <w:top w:w="0" w:type="dxa"/>
            <w:left w:w="108" w:type="dxa"/>
            <w:bottom w:w="0" w:type="dxa"/>
            <w:right w:w="108" w:type="dxa"/>
          </w:tblCellMar>
        </w:tblPrEx>
        <w:trPr>
          <w:wBefore w:w="0" w:type="dxa"/>
          <w:wAfter w:w="0" w:type="dxa"/>
          <w:cantSplit/>
          <w:trHeight w:val="154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民用航空器零部件制造人批准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零部件制造人批准书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优化办事流程，通过邮寄（快递）等方式实现申请人“最多跑一次”。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严格按照相关法律法规和标准加强监管，主管检查员对持证人每年至少进行</w:t>
            </w:r>
            <w:r>
              <w:rPr>
                <w:rFonts w:ascii="宋体" w:hAnsi="宋体" w:cs="方正仿宋_GBK"/>
                <w:color w:val="000000"/>
                <w:kern w:val="0"/>
                <w:sz w:val="15"/>
                <w:szCs w:val="15"/>
              </w:rPr>
              <w:t>1</w:t>
            </w:r>
            <w:r>
              <w:rPr>
                <w:rFonts w:hint="eastAsia" w:ascii="宋体" w:hAnsi="宋体" w:cs="方正仿宋_GBK"/>
                <w:color w:val="000000"/>
                <w:kern w:val="0"/>
                <w:sz w:val="15"/>
                <w:szCs w:val="15"/>
              </w:rPr>
              <w:t>次评审，对持证人的质量系统每</w:t>
            </w:r>
            <w:r>
              <w:rPr>
                <w:rFonts w:ascii="宋体" w:hAnsi="宋体" w:cs="方正仿宋_GBK"/>
                <w:color w:val="000000"/>
                <w:kern w:val="0"/>
                <w:sz w:val="15"/>
                <w:szCs w:val="15"/>
              </w:rPr>
              <w:t>2</w:t>
            </w:r>
            <w:r>
              <w:rPr>
                <w:rFonts w:hint="eastAsia" w:ascii="宋体" w:hAnsi="宋体" w:cs="方正仿宋_GBK"/>
                <w:color w:val="000000"/>
                <w:kern w:val="0"/>
                <w:sz w:val="15"/>
                <w:szCs w:val="15"/>
              </w:rPr>
              <w:t>年至少进行</w:t>
            </w:r>
            <w:r>
              <w:rPr>
                <w:rFonts w:ascii="宋体" w:hAnsi="宋体" w:cs="方正仿宋_GBK"/>
                <w:color w:val="000000"/>
                <w:kern w:val="0"/>
                <w:sz w:val="15"/>
                <w:szCs w:val="15"/>
              </w:rPr>
              <w:t>1</w:t>
            </w:r>
            <w:r>
              <w:rPr>
                <w:rFonts w:hint="eastAsia" w:ascii="宋体" w:hAnsi="宋体" w:cs="方正仿宋_GBK"/>
                <w:color w:val="000000"/>
                <w:kern w:val="0"/>
                <w:sz w:val="15"/>
                <w:szCs w:val="15"/>
              </w:rPr>
              <w:t>次复查，对持证人的供应商每年至少随机抽查</w:t>
            </w:r>
            <w:r>
              <w:rPr>
                <w:rFonts w:ascii="宋体" w:hAnsi="宋体" w:cs="方正仿宋_GBK"/>
                <w:color w:val="000000"/>
                <w:kern w:val="0"/>
                <w:sz w:val="15"/>
                <w:szCs w:val="15"/>
              </w:rPr>
              <w:t>2</w:t>
            </w:r>
            <w:r>
              <w:rPr>
                <w:rFonts w:hint="eastAsia" w:ascii="宋体" w:hAnsi="宋体" w:cs="方正仿宋_GBK"/>
                <w:color w:val="000000"/>
                <w:kern w:val="0"/>
                <w:sz w:val="15"/>
                <w:szCs w:val="15"/>
              </w:rPr>
              <w:t>个。</w:t>
            </w:r>
          </w:p>
        </w:tc>
      </w:tr>
      <w:tr>
        <w:tblPrEx>
          <w:tblCellMar>
            <w:top w:w="0" w:type="dxa"/>
            <w:left w:w="108" w:type="dxa"/>
            <w:bottom w:w="0" w:type="dxa"/>
            <w:right w:w="108" w:type="dxa"/>
          </w:tblCellMar>
        </w:tblPrEx>
        <w:trPr>
          <w:wBefore w:w="0" w:type="dxa"/>
          <w:wAfter w:w="0" w:type="dxa"/>
          <w:cantSplit/>
          <w:trHeight w:val="155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459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民用航空器维修单位维修许可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维修许可证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《中华人民共和国民用航空法》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申请人在民航飞行标准监督管理系统一次性提交申请及相关材料，并可在线查询审批进度。</w:t>
            </w:r>
            <w:r>
              <w:rPr>
                <w:rFonts w:ascii="宋体" w:hAnsi="宋体" w:cs="方正仿宋_GBK"/>
                <w:kern w:val="0"/>
                <w:sz w:val="15"/>
                <w:szCs w:val="15"/>
              </w:rPr>
              <w:t>2.</w:t>
            </w:r>
            <w:r>
              <w:rPr>
                <w:rFonts w:hint="eastAsia" w:ascii="宋体" w:hAnsi="宋体" w:cs="方正仿宋_GBK"/>
                <w:kern w:val="0"/>
                <w:sz w:val="15"/>
                <w:szCs w:val="15"/>
              </w:rPr>
              <w:t>对于集团化多地点维修企业，减少企业在各地重复申请许可，推行“一证多地”政策，实现企业申领一张维修许可证即可跨区域从事航空器及部件维修工作。</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改进工作差错和不安全事件的监管处理流程，提升监管效率和精准度。</w:t>
            </w:r>
            <w:r>
              <w:rPr>
                <w:rFonts w:ascii="宋体" w:hAnsi="宋体" w:cs="方正仿宋_GBK"/>
                <w:color w:val="000000"/>
                <w:kern w:val="0"/>
                <w:sz w:val="15"/>
                <w:szCs w:val="15"/>
              </w:rPr>
              <w:t>2.</w:t>
            </w:r>
            <w:r>
              <w:rPr>
                <w:rFonts w:hint="eastAsia" w:ascii="宋体" w:hAnsi="宋体" w:cs="方正仿宋_GBK"/>
                <w:color w:val="000000"/>
                <w:kern w:val="0"/>
                <w:sz w:val="15"/>
                <w:szCs w:val="15"/>
              </w:rPr>
              <w:t>改进监管理念和作风，不以实行单一惩戒为目标，推动企业合法经营和持续发展。</w:t>
            </w:r>
          </w:p>
        </w:tc>
      </w:tr>
      <w:tr>
        <w:tblPrEx>
          <w:tblCellMar>
            <w:top w:w="0" w:type="dxa"/>
            <w:left w:w="108" w:type="dxa"/>
            <w:bottom w:w="0" w:type="dxa"/>
            <w:right w:w="108" w:type="dxa"/>
          </w:tblCellMar>
        </w:tblPrEx>
        <w:trPr>
          <w:wBefore w:w="0" w:type="dxa"/>
          <w:wAfter w:w="0" w:type="dxa"/>
          <w:cantSplit/>
          <w:trHeight w:val="5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公共航空运输企业经营许可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公共航空运输企业经营许可证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《中华人民共和国民用航空法》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通过年报制度加强对经营活动的监管。</w:t>
            </w:r>
            <w:r>
              <w:rPr>
                <w:rFonts w:ascii="宋体" w:hAnsi="宋体" w:cs="方正仿宋_GBK"/>
                <w:color w:val="000000"/>
                <w:kern w:val="0"/>
                <w:sz w:val="15"/>
                <w:szCs w:val="15"/>
              </w:rPr>
              <w:t>2.</w:t>
            </w:r>
            <w:r>
              <w:rPr>
                <w:rFonts w:hint="eastAsia" w:ascii="宋体" w:hAnsi="宋体" w:cs="方正仿宋_GBK"/>
                <w:color w:val="000000"/>
                <w:kern w:val="0"/>
                <w:sz w:val="15"/>
                <w:szCs w:val="15"/>
              </w:rPr>
              <w:t>通过诚信体系建设，加强主体监管。</w:t>
            </w:r>
          </w:p>
        </w:tc>
      </w:tr>
      <w:tr>
        <w:tblPrEx>
          <w:tblCellMar>
            <w:top w:w="0" w:type="dxa"/>
            <w:left w:w="108" w:type="dxa"/>
            <w:bottom w:w="0" w:type="dxa"/>
            <w:right w:w="108" w:type="dxa"/>
          </w:tblCellMar>
        </w:tblPrEx>
        <w:trPr>
          <w:wBefore w:w="0" w:type="dxa"/>
          <w:wAfter w:w="0" w:type="dxa"/>
          <w:cantSplit/>
          <w:trHeight w:val="5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中外公共航空运输承运人运行合格证核发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航空承运人运行合格证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优化外国公共航空运输承运人合格审定审批流程。</w:t>
            </w:r>
            <w:r>
              <w:rPr>
                <w:rFonts w:ascii="宋体" w:hAnsi="宋体" w:cs="方正仿宋_GBK"/>
                <w:kern w:val="0"/>
                <w:sz w:val="15"/>
                <w:szCs w:val="15"/>
              </w:rPr>
              <w:t>2.</w:t>
            </w:r>
            <w:r>
              <w:rPr>
                <w:rFonts w:hint="eastAsia" w:ascii="宋体" w:hAnsi="宋体" w:cs="方正仿宋_GBK"/>
                <w:kern w:val="0"/>
                <w:sz w:val="15"/>
                <w:szCs w:val="15"/>
              </w:rPr>
              <w:t>对部分项目进行合并或简化，将申请要件由</w:t>
            </w:r>
            <w:r>
              <w:rPr>
                <w:rFonts w:ascii="宋体" w:hAnsi="宋体" w:cs="方正仿宋_GBK"/>
                <w:kern w:val="0"/>
                <w:sz w:val="15"/>
                <w:szCs w:val="15"/>
              </w:rPr>
              <w:t>36</w:t>
            </w:r>
            <w:r>
              <w:rPr>
                <w:rFonts w:hint="eastAsia" w:ascii="宋体" w:hAnsi="宋体" w:cs="方正仿宋_GBK"/>
                <w:kern w:val="0"/>
                <w:sz w:val="15"/>
                <w:szCs w:val="15"/>
              </w:rPr>
              <w:t>项压减至</w:t>
            </w:r>
            <w:r>
              <w:rPr>
                <w:rFonts w:ascii="宋体" w:hAnsi="宋体" w:cs="方正仿宋_GBK"/>
                <w:kern w:val="0"/>
                <w:sz w:val="15"/>
                <w:szCs w:val="15"/>
              </w:rPr>
              <w:t>20</w:t>
            </w:r>
            <w:r>
              <w:rPr>
                <w:rFonts w:hint="eastAsia" w:ascii="宋体" w:hAnsi="宋体" w:cs="方正仿宋_GBK"/>
                <w:kern w:val="0"/>
                <w:sz w:val="15"/>
                <w:szCs w:val="15"/>
              </w:rPr>
              <w:t>项。</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依托有关系统对监督检查活动进行统一计划管理，对于检查绩效不良的公司适当增加检查频次，对监督检查结果由民航飞行标准监督管理系统记录并视情况采取进一步管控措施。</w:t>
            </w:r>
          </w:p>
        </w:tc>
      </w:tr>
      <w:tr>
        <w:tblPrEx>
          <w:tblCellMar>
            <w:top w:w="0" w:type="dxa"/>
            <w:left w:w="108" w:type="dxa"/>
            <w:bottom w:w="0" w:type="dxa"/>
            <w:right w:w="108" w:type="dxa"/>
          </w:tblCellMar>
        </w:tblPrEx>
        <w:trPr>
          <w:wBefore w:w="0" w:type="dxa"/>
          <w:wAfter w:w="0" w:type="dxa"/>
          <w:cantSplit/>
          <w:trHeight w:val="270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中外航空运输企业航线（航班运输）经营许可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航线经营许可证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《中华人民共和国民用航空法》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通过邮寄（快递）接收申请材料、寄送许可证件。</w:t>
            </w:r>
            <w:r>
              <w:rPr>
                <w:rFonts w:ascii="宋体" w:hAnsi="宋体" w:cs="方正仿宋_GBK"/>
                <w:kern w:val="0"/>
                <w:sz w:val="15"/>
                <w:szCs w:val="15"/>
              </w:rPr>
              <w:t>3.</w:t>
            </w:r>
            <w:r>
              <w:rPr>
                <w:rFonts w:hint="eastAsia" w:ascii="宋体" w:hAnsi="宋体" w:cs="方正仿宋_GBK"/>
                <w:kern w:val="0"/>
                <w:sz w:val="15"/>
                <w:szCs w:val="15"/>
              </w:rPr>
              <w:t>航空公司申请国际航权资源实行事前承诺制，要求在获得公共航空运输企业经营许可证、具有与经营该国际航线相适应的民用航空器、投保相关保险、对开航可行性进行充分研究、国外机场运行保障和安保措施证明材料以及有能力确保航权有效执行等方面作出守信承诺。</w:t>
            </w:r>
            <w:r>
              <w:rPr>
                <w:rFonts w:ascii="宋体" w:hAnsi="宋体" w:cs="方正仿宋_GBK"/>
                <w:kern w:val="0"/>
                <w:sz w:val="15"/>
                <w:szCs w:val="15"/>
              </w:rPr>
              <w:t>4.</w:t>
            </w:r>
            <w:r>
              <w:rPr>
                <w:rFonts w:hint="eastAsia" w:ascii="宋体" w:hAnsi="宋体" w:cs="方正仿宋_GBK"/>
                <w:kern w:val="0"/>
                <w:sz w:val="15"/>
                <w:szCs w:val="15"/>
              </w:rPr>
              <w:t>取消国内航线经营许可证有效期。</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引入实际飞行数据，提升航线航班执行情况监控的及时性和完整性。</w:t>
            </w:r>
            <w:r>
              <w:rPr>
                <w:rFonts w:ascii="宋体" w:hAnsi="宋体" w:cs="方正仿宋_GBK"/>
                <w:color w:val="000000"/>
                <w:kern w:val="0"/>
                <w:sz w:val="15"/>
                <w:szCs w:val="15"/>
              </w:rPr>
              <w:t>2.</w:t>
            </w:r>
            <w:r>
              <w:rPr>
                <w:rFonts w:hint="eastAsia" w:ascii="宋体" w:hAnsi="宋体" w:cs="方正仿宋_GBK"/>
                <w:color w:val="000000"/>
                <w:kern w:val="0"/>
                <w:sz w:val="15"/>
                <w:szCs w:val="15"/>
              </w:rPr>
              <w:t>依法依规对航空运输企业航线（航班运输）经营许可使用情况进行监管，及时注销不符合法规要求的证照。</w:t>
            </w:r>
            <w:r>
              <w:rPr>
                <w:rFonts w:ascii="宋体" w:hAnsi="宋体" w:cs="方正仿宋_GBK"/>
                <w:color w:val="000000"/>
                <w:kern w:val="0"/>
                <w:sz w:val="15"/>
                <w:szCs w:val="15"/>
              </w:rPr>
              <w:t>3.</w:t>
            </w:r>
            <w:r>
              <w:rPr>
                <w:rFonts w:hint="eastAsia" w:ascii="宋体" w:hAnsi="宋体" w:cs="方正仿宋_GBK"/>
                <w:color w:val="000000"/>
                <w:kern w:val="0"/>
                <w:sz w:val="15"/>
                <w:szCs w:val="15"/>
              </w:rPr>
              <w:t>加强诚信体系建设，强化对航线航班经营主体的信用约束。</w:t>
            </w:r>
            <w:r>
              <w:rPr>
                <w:rFonts w:ascii="宋体" w:hAnsi="宋体" w:cs="方正仿宋_GBK"/>
                <w:color w:val="000000"/>
                <w:kern w:val="0"/>
                <w:sz w:val="15"/>
                <w:szCs w:val="15"/>
              </w:rPr>
              <w:t>4.</w:t>
            </w:r>
            <w:r>
              <w:rPr>
                <w:rFonts w:hint="eastAsia" w:ascii="宋体" w:hAnsi="宋体" w:cs="方正仿宋_GBK"/>
                <w:color w:val="000000"/>
                <w:kern w:val="0"/>
                <w:sz w:val="15"/>
                <w:szCs w:val="15"/>
              </w:rPr>
              <w:t>对航空公司航班计划执行情况和航权使用率实施监测记分，根据记分情况实施新增国际航线航班的准入惩戒，对未在规定期限内开航或未充分使用航权的航空公司实施航权清理。</w:t>
            </w:r>
          </w:p>
        </w:tc>
      </w:tr>
      <w:tr>
        <w:tblPrEx>
          <w:tblCellMar>
            <w:top w:w="0" w:type="dxa"/>
            <w:left w:w="108" w:type="dxa"/>
            <w:bottom w:w="0" w:type="dxa"/>
            <w:right w:w="108" w:type="dxa"/>
          </w:tblCellMar>
        </w:tblPrEx>
        <w:trPr>
          <w:wBefore w:w="0" w:type="dxa"/>
          <w:wAfter w:w="0" w:type="dxa"/>
          <w:cantSplit/>
          <w:trHeight w:val="118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航空营运人运输危险品资格批准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危险品航空运输许可证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取消审批中的专家评审环节。</w:t>
            </w:r>
            <w:r>
              <w:rPr>
                <w:rFonts w:ascii="宋体" w:hAnsi="宋体" w:cs="方正仿宋_GBK"/>
                <w:kern w:val="0"/>
                <w:sz w:val="15"/>
                <w:szCs w:val="15"/>
              </w:rPr>
              <w:t>2.</w:t>
            </w:r>
            <w:r>
              <w:rPr>
                <w:rFonts w:hint="eastAsia" w:ascii="宋体" w:hAnsi="宋体" w:cs="方正仿宋_GBK"/>
                <w:kern w:val="0"/>
                <w:sz w:val="15"/>
                <w:szCs w:val="15"/>
              </w:rPr>
              <w:t>不再要求申请人提供公共航空运输企业经营许可证复印件等材料。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推进危险品安全管理体系建设，进一步落实企业安全主体责任。</w:t>
            </w:r>
            <w:r>
              <w:rPr>
                <w:rFonts w:ascii="宋体" w:hAnsi="宋体" w:cs="方正仿宋_GBK"/>
                <w:color w:val="000000"/>
                <w:kern w:val="0"/>
                <w:sz w:val="15"/>
                <w:szCs w:val="15"/>
              </w:rPr>
              <w:t>2.</w:t>
            </w:r>
            <w:r>
              <w:rPr>
                <w:rFonts w:hint="eastAsia" w:ascii="宋体" w:hAnsi="宋体" w:cs="方正仿宋_GBK"/>
                <w:color w:val="000000"/>
                <w:kern w:val="0"/>
                <w:sz w:val="15"/>
                <w:szCs w:val="15"/>
              </w:rPr>
              <w:t>依托有关信息系统，完善涉及危险品航空运输的监管事项，加强监督检查力度。</w:t>
            </w:r>
          </w:p>
        </w:tc>
      </w:tr>
      <w:tr>
        <w:tblPrEx>
          <w:tblCellMar>
            <w:top w:w="0" w:type="dxa"/>
            <w:left w:w="108" w:type="dxa"/>
            <w:bottom w:w="0" w:type="dxa"/>
            <w:right w:w="108" w:type="dxa"/>
          </w:tblCellMar>
        </w:tblPrEx>
        <w:trPr>
          <w:wBefore w:w="0" w:type="dxa"/>
          <w:wAfter w:w="0" w:type="dxa"/>
          <w:cantSplit/>
          <w:trHeight w:val="128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商业非运输运营人、私用大型航空器运营人、航空器代管人运行合格证核发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商业非运输航空运营人运行合格证及私用大型航空器运营人和航空器代管人运行规范</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实现网上一次性提交相关材料。</w:t>
            </w:r>
            <w:r>
              <w:rPr>
                <w:rFonts w:ascii="宋体" w:hAnsi="宋体" w:cs="方正仿宋_GBK"/>
                <w:kern w:val="0"/>
                <w:sz w:val="15"/>
                <w:szCs w:val="15"/>
              </w:rPr>
              <w:t>2.</w:t>
            </w:r>
            <w:r>
              <w:rPr>
                <w:rFonts w:hint="eastAsia" w:ascii="宋体" w:hAnsi="宋体" w:cs="方正仿宋_GBK"/>
                <w:kern w:val="0"/>
                <w:sz w:val="15"/>
                <w:szCs w:val="15"/>
              </w:rPr>
              <w:t>对部分运行种类（如空中游览、一般商业运行）实现文件审查与现场验证环节合并进行。</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依托有关系统对监督检查活动进行统一计划管理，监督检查结果由系统记录并按分析评估结果视情况采取进一步措施。</w:t>
            </w:r>
          </w:p>
        </w:tc>
      </w:tr>
      <w:tr>
        <w:tblPrEx>
          <w:tblCellMar>
            <w:top w:w="0" w:type="dxa"/>
            <w:left w:w="108" w:type="dxa"/>
            <w:bottom w:w="0" w:type="dxa"/>
            <w:right w:w="108" w:type="dxa"/>
          </w:tblCellMar>
        </w:tblPrEx>
        <w:trPr>
          <w:wBefore w:w="0" w:type="dxa"/>
          <w:wAfter w:w="0" w:type="dxa"/>
          <w:cantSplit/>
          <w:trHeight w:val="159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通用航空企业经营许可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通用航空企业经营许可证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《中华人民共和国民用航空法》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除被吊销、撤销、注销外，许可证长期有效。</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开展“双随机、一公开”监管，对载客运输类、载人作业类进行重点监管。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建立通用航空诚信评价体系，对诚信记录较差的企业增加检查频次及强度。</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外航驻华常设机构设立审批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外国航空运输企业常驻代表机构批准证书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《中华人民共和国国务院关于管理外国企业常驻代表机构的暂行规定》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委托第三方机构，免费向外航申请人提供全程中英文办理指导。</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开展“双随机、一公开”监管、重点监管和非现场监管，及时处理投诉举报。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对监管中发现的问题及时约谈行政相对人，要求其整改，必要时在民航当局间进行磋商。</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民用航空器驾驶员学校审定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民用航空器驾驶员学校合格证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不再要求申请人提供商业非运输航空运营人合格证等材料。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依托有关系统对监督检查活动进行统一计划管理，监督检查结果由系统记录并按分析评估结果视情况采取进一步措施。</w:t>
            </w:r>
          </w:p>
        </w:tc>
      </w:tr>
      <w:tr>
        <w:tblPrEx>
          <w:tblCellMar>
            <w:top w:w="0" w:type="dxa"/>
            <w:left w:w="108" w:type="dxa"/>
            <w:bottom w:w="0" w:type="dxa"/>
            <w:right w:w="108" w:type="dxa"/>
          </w:tblCellMar>
        </w:tblPrEx>
        <w:trPr>
          <w:wBefore w:w="0" w:type="dxa"/>
          <w:wAfter w:w="0" w:type="dxa"/>
          <w:cantSplit/>
          <w:trHeight w:val="159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飞行训练中心合格认定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飞行训练中心合格证及运行规范</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精简飞行训练中心合格认定的申请要件，优化申请系统模块。</w:t>
            </w:r>
            <w:r>
              <w:rPr>
                <w:rFonts w:ascii="宋体" w:hAnsi="宋体" w:cs="方正仿宋_GBK"/>
                <w:kern w:val="0"/>
                <w:sz w:val="15"/>
                <w:szCs w:val="15"/>
              </w:rPr>
              <w:t>2.</w:t>
            </w:r>
            <w:r>
              <w:rPr>
                <w:rFonts w:hint="eastAsia" w:ascii="宋体" w:hAnsi="宋体" w:cs="方正仿宋_GBK"/>
                <w:kern w:val="0"/>
                <w:sz w:val="15"/>
                <w:szCs w:val="15"/>
              </w:rPr>
              <w:t>合并或删减不必要的项目，避免重复提交材料。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依托有关系统对监督检查活动进行统一计划管理，监督检查结果由系统记录并按分析评估结果视情况采取进一步措施。</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469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民用航空维修技术人员学校合格认定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维修培训机构合格证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允许申请人网上一次性提交申请及相关材料，并可在线查询审批进度。</w:t>
            </w:r>
            <w:r>
              <w:rPr>
                <w:rFonts w:ascii="宋体" w:hAnsi="宋体" w:cs="方正仿宋_GBK"/>
                <w:kern w:val="0"/>
                <w:sz w:val="15"/>
                <w:szCs w:val="15"/>
              </w:rPr>
              <w:t>2.</w:t>
            </w:r>
            <w:r>
              <w:rPr>
                <w:rFonts w:hint="eastAsia" w:ascii="宋体" w:hAnsi="宋体" w:cs="方正仿宋_GBK"/>
                <w:kern w:val="0"/>
                <w:sz w:val="15"/>
                <w:szCs w:val="15"/>
              </w:rPr>
              <w:t>调整运动类和非复杂航空器的机型培训管理方式。</w:t>
            </w:r>
            <w:r>
              <w:rPr>
                <w:rFonts w:ascii="宋体" w:hAnsi="宋体" w:cs="方正仿宋_GBK"/>
                <w:kern w:val="0"/>
                <w:sz w:val="15"/>
                <w:szCs w:val="15"/>
              </w:rPr>
              <w:t>3.</w:t>
            </w:r>
            <w:r>
              <w:rPr>
                <w:rFonts w:hint="eastAsia" w:ascii="宋体" w:hAnsi="宋体" w:cs="方正仿宋_GBK"/>
                <w:kern w:val="0"/>
                <w:sz w:val="15"/>
                <w:szCs w:val="15"/>
              </w:rPr>
              <w:t>对较大规模的维修培训机构，减少在各地重复申请许可，推行“一证多地”政策，实现维修培训机构申领一张许可证件即可跨区域从事维修培训工作。</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改变监管方式，以培训质量为核心，发挥市场评估和学员评估作用。</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7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飞行签派员训练机构审批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飞行签派员训练机构资格证书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将训练机构合格证有效期由</w:t>
            </w:r>
            <w:r>
              <w:rPr>
                <w:rFonts w:ascii="宋体" w:hAnsi="宋体" w:cs="方正仿宋_GBK"/>
                <w:kern w:val="0"/>
                <w:sz w:val="15"/>
                <w:szCs w:val="15"/>
              </w:rPr>
              <w:t>2</w:t>
            </w:r>
            <w:r>
              <w:rPr>
                <w:rFonts w:hint="eastAsia" w:ascii="宋体" w:hAnsi="宋体" w:cs="方正仿宋_GBK"/>
                <w:kern w:val="0"/>
                <w:sz w:val="15"/>
                <w:szCs w:val="15"/>
              </w:rPr>
              <w:t>年延长至</w:t>
            </w:r>
            <w:r>
              <w:rPr>
                <w:rFonts w:ascii="宋体" w:hAnsi="宋体" w:cs="方正仿宋_GBK"/>
                <w:kern w:val="0"/>
                <w:sz w:val="15"/>
                <w:szCs w:val="15"/>
              </w:rPr>
              <w:t>5</w:t>
            </w:r>
            <w:r>
              <w:rPr>
                <w:rFonts w:hint="eastAsia" w:ascii="宋体" w:hAnsi="宋体" w:cs="方正仿宋_GBK"/>
                <w:kern w:val="0"/>
                <w:sz w:val="15"/>
                <w:szCs w:val="15"/>
              </w:rPr>
              <w:t>年。</w:t>
            </w:r>
            <w:r>
              <w:rPr>
                <w:rFonts w:ascii="宋体" w:hAnsi="宋体" w:cs="方正仿宋_GBK"/>
                <w:kern w:val="0"/>
                <w:sz w:val="15"/>
                <w:szCs w:val="15"/>
              </w:rPr>
              <w:t>2.</w:t>
            </w:r>
            <w:r>
              <w:rPr>
                <w:rFonts w:hint="eastAsia" w:ascii="宋体" w:hAnsi="宋体" w:cs="方正仿宋_GBK"/>
                <w:kern w:val="0"/>
                <w:sz w:val="15"/>
                <w:szCs w:val="15"/>
              </w:rPr>
              <w:t>对续办训练机构合格证的，取消关于“毕业于该飞行签派员训练机构的学员在参加实践考试中第一次测试合格率达到</w:t>
            </w:r>
            <w:r>
              <w:rPr>
                <w:rFonts w:ascii="宋体" w:hAnsi="宋体" w:cs="方正仿宋_GBK"/>
                <w:kern w:val="0"/>
                <w:sz w:val="15"/>
                <w:szCs w:val="15"/>
              </w:rPr>
              <w:t>80%</w:t>
            </w:r>
            <w:r>
              <w:rPr>
                <w:rFonts w:hint="eastAsia" w:ascii="宋体" w:hAnsi="宋体" w:cs="方正仿宋_GBK"/>
                <w:kern w:val="0"/>
                <w:sz w:val="15"/>
                <w:szCs w:val="15"/>
              </w:rPr>
              <w:t>”的要求。</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依托有关系统对监督检查活动进行统一计划管理，监督检查结果由系统记录并按分析评估结果视情况采取进一步措施。</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民用航空油料供应商适航批准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民用航空油料供应企业适航批准书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除必要的现场审核外，实现其他审查网上办理。</w:t>
            </w:r>
            <w:r>
              <w:rPr>
                <w:rFonts w:ascii="宋体" w:hAnsi="宋体" w:cs="方正仿宋_GBK"/>
                <w:kern w:val="0"/>
                <w:sz w:val="15"/>
                <w:szCs w:val="15"/>
              </w:rPr>
              <w:t>2.</w:t>
            </w:r>
            <w:r>
              <w:rPr>
                <w:rFonts w:hint="eastAsia" w:ascii="宋体" w:hAnsi="宋体" w:cs="方正仿宋_GBK"/>
                <w:kern w:val="0"/>
                <w:sz w:val="15"/>
                <w:szCs w:val="15"/>
              </w:rPr>
              <w:t>中国民航局委托评审机构开展审查，并由其就办理流程、材料初审等环节向申请人提供免费指导。</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对批准单位每年开展</w:t>
            </w:r>
            <w:r>
              <w:rPr>
                <w:rFonts w:ascii="宋体" w:hAnsi="宋体" w:cs="方正仿宋_GBK"/>
                <w:color w:val="000000"/>
                <w:kern w:val="0"/>
                <w:sz w:val="15"/>
                <w:szCs w:val="15"/>
              </w:rPr>
              <w:t>1</w:t>
            </w:r>
            <w:r>
              <w:rPr>
                <w:rFonts w:hint="eastAsia" w:ascii="宋体" w:hAnsi="宋体" w:cs="方正仿宋_GBK"/>
                <w:color w:val="000000"/>
                <w:kern w:val="0"/>
                <w:sz w:val="15"/>
                <w:szCs w:val="15"/>
              </w:rPr>
              <w:t>次年度检查，年初制定年度检查计划，对检查情况和整改情况进行跟踪。</w:t>
            </w:r>
          </w:p>
        </w:tc>
      </w:tr>
      <w:tr>
        <w:tblPrEx>
          <w:tblCellMar>
            <w:top w:w="0" w:type="dxa"/>
            <w:left w:w="108" w:type="dxa"/>
            <w:bottom w:w="0" w:type="dxa"/>
            <w:right w:w="108" w:type="dxa"/>
          </w:tblCellMar>
        </w:tblPrEx>
        <w:trPr>
          <w:wBefore w:w="0" w:type="dxa"/>
          <w:wAfter w:w="0" w:type="dxa"/>
          <w:cantSplit/>
          <w:trHeight w:val="99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民用航空油料企业安全运营许可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民用机场航空燃油供应安全运营许可证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民航地区管理局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申请人可就近前往民航地区管理局领取许可证件。</w:t>
            </w:r>
            <w:r>
              <w:rPr>
                <w:rFonts w:ascii="宋体" w:hAnsi="宋体" w:cs="方正仿宋_GBK"/>
                <w:kern w:val="0"/>
                <w:sz w:val="15"/>
                <w:szCs w:val="15"/>
              </w:rPr>
              <w:t>2.</w:t>
            </w:r>
            <w:r>
              <w:rPr>
                <w:rFonts w:hint="eastAsia" w:ascii="宋体" w:hAnsi="宋体" w:cs="方正仿宋_GBK"/>
                <w:kern w:val="0"/>
                <w:sz w:val="15"/>
                <w:szCs w:val="15"/>
              </w:rPr>
              <w:t>在申请材料符合完整性、真实性、合法性要求的基础上，申请人可“最多跑一次”完成取证工作。</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对航油企业进行不定期检查，对可能产生重大影响的情况及时告知航油企业所在机场的管理机构，发现违规情形要依法查处。</w:t>
            </w:r>
          </w:p>
        </w:tc>
      </w:tr>
      <w:tr>
        <w:tblPrEx>
          <w:tblCellMar>
            <w:top w:w="0" w:type="dxa"/>
            <w:left w:w="108" w:type="dxa"/>
            <w:bottom w:w="0" w:type="dxa"/>
            <w:right w:w="108" w:type="dxa"/>
          </w:tblCellMar>
        </w:tblPrEx>
        <w:trPr>
          <w:wBefore w:w="0" w:type="dxa"/>
          <w:wAfter w:w="0" w:type="dxa"/>
          <w:cantSplit/>
          <w:trHeight w:val="6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民用航空油料测试单位批准</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民用航空油料检测单位批准函</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除必要的现场审核外，实现其他审查网上办理。</w:t>
            </w:r>
            <w:r>
              <w:rPr>
                <w:rFonts w:ascii="宋体" w:hAnsi="宋体" w:cs="方正仿宋_GBK"/>
                <w:kern w:val="0"/>
                <w:sz w:val="15"/>
                <w:szCs w:val="15"/>
              </w:rPr>
              <w:t>2.</w:t>
            </w:r>
            <w:r>
              <w:rPr>
                <w:rFonts w:hint="eastAsia" w:ascii="宋体" w:hAnsi="宋体" w:cs="方正仿宋_GBK"/>
                <w:kern w:val="0"/>
                <w:sz w:val="15"/>
                <w:szCs w:val="15"/>
              </w:rPr>
              <w:t>中国民航局委托评审机构开展审查，并由其就办理流程、材料初审等环节向申请人提供免费指导。</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对批准单位每年开展</w:t>
            </w:r>
            <w:r>
              <w:rPr>
                <w:rFonts w:ascii="宋体" w:hAnsi="宋体" w:cs="方正仿宋_GBK"/>
                <w:color w:val="000000"/>
                <w:kern w:val="0"/>
                <w:sz w:val="15"/>
                <w:szCs w:val="15"/>
              </w:rPr>
              <w:t>1</w:t>
            </w:r>
            <w:r>
              <w:rPr>
                <w:rFonts w:hint="eastAsia" w:ascii="宋体" w:hAnsi="宋体" w:cs="方正仿宋_GBK"/>
                <w:color w:val="000000"/>
                <w:kern w:val="0"/>
                <w:sz w:val="15"/>
                <w:szCs w:val="15"/>
              </w:rPr>
              <w:t>次年度检查，年初制定年度检查计划，对检查情况和整改情况进行跟踪。</w:t>
            </w:r>
          </w:p>
        </w:tc>
      </w:tr>
      <w:tr>
        <w:tblPrEx>
          <w:tblCellMar>
            <w:top w:w="0" w:type="dxa"/>
            <w:left w:w="108" w:type="dxa"/>
            <w:bottom w:w="0" w:type="dxa"/>
            <w:right w:w="108" w:type="dxa"/>
          </w:tblCellMar>
        </w:tblPrEx>
        <w:trPr>
          <w:wBefore w:w="0" w:type="dxa"/>
          <w:wAfter w:w="0" w:type="dxa"/>
          <w:cantSplit/>
          <w:trHeight w:val="9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对公众开放的民用机场使用许可证核发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批复文件和民用机场使用许可证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《中华人民共和国民用航空法》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中国民航局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申请人可就近前往民航地区管理局领取许可证件。</w:t>
            </w:r>
            <w:r>
              <w:rPr>
                <w:rFonts w:ascii="宋体" w:hAnsi="宋体" w:cs="方正仿宋_GBK"/>
                <w:kern w:val="0"/>
                <w:sz w:val="15"/>
                <w:szCs w:val="15"/>
              </w:rPr>
              <w:t>3.</w:t>
            </w:r>
            <w:r>
              <w:rPr>
                <w:rFonts w:hint="eastAsia" w:ascii="宋体" w:hAnsi="宋体" w:cs="方正仿宋_GBK"/>
                <w:kern w:val="0"/>
                <w:sz w:val="15"/>
                <w:szCs w:val="15"/>
              </w:rPr>
              <w:t>取消许可证</w:t>
            </w:r>
            <w:r>
              <w:rPr>
                <w:rFonts w:ascii="宋体" w:hAnsi="宋体" w:cs="方正仿宋_GBK"/>
                <w:kern w:val="0"/>
                <w:sz w:val="15"/>
                <w:szCs w:val="15"/>
              </w:rPr>
              <w:t>5</w:t>
            </w:r>
            <w:r>
              <w:rPr>
                <w:rFonts w:hint="eastAsia" w:ascii="宋体" w:hAnsi="宋体" w:cs="方正仿宋_GBK"/>
                <w:kern w:val="0"/>
                <w:sz w:val="15"/>
                <w:szCs w:val="15"/>
              </w:rPr>
              <w:t>年有效期，改为长期有效。</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每年年初制定行政检查计划，对辖区内机场进行年度适用性检查，并通过机场安全监管系统实现监察电子化及整改问题在线流转，每</w:t>
            </w:r>
            <w:r>
              <w:rPr>
                <w:rFonts w:ascii="宋体" w:hAnsi="宋体" w:cs="方正仿宋_GBK"/>
                <w:color w:val="000000"/>
                <w:kern w:val="0"/>
                <w:sz w:val="15"/>
                <w:szCs w:val="15"/>
              </w:rPr>
              <w:t>5</w:t>
            </w:r>
            <w:r>
              <w:rPr>
                <w:rFonts w:hint="eastAsia" w:ascii="宋体" w:hAnsi="宋体" w:cs="方正仿宋_GBK"/>
                <w:color w:val="000000"/>
                <w:kern w:val="0"/>
                <w:sz w:val="15"/>
                <w:szCs w:val="15"/>
              </w:rPr>
              <w:t>年对辖区内机场组织实施</w:t>
            </w:r>
            <w:r>
              <w:rPr>
                <w:rFonts w:ascii="宋体" w:hAnsi="宋体" w:cs="方正仿宋_GBK"/>
                <w:color w:val="000000"/>
                <w:kern w:val="0"/>
                <w:sz w:val="15"/>
                <w:szCs w:val="15"/>
              </w:rPr>
              <w:t>1</w:t>
            </w:r>
            <w:r>
              <w:rPr>
                <w:rFonts w:hint="eastAsia" w:ascii="宋体" w:hAnsi="宋体" w:cs="方正仿宋_GBK"/>
                <w:color w:val="000000"/>
                <w:kern w:val="0"/>
                <w:sz w:val="15"/>
                <w:szCs w:val="15"/>
              </w:rPr>
              <w:t>次符合性评价。</w:t>
            </w:r>
          </w:p>
        </w:tc>
      </w:tr>
      <w:tr>
        <w:tblPrEx>
          <w:tblCellMar>
            <w:top w:w="0" w:type="dxa"/>
            <w:left w:w="108" w:type="dxa"/>
            <w:bottom w:w="0" w:type="dxa"/>
            <w:right w:w="108" w:type="dxa"/>
          </w:tblCellMar>
        </w:tblPrEx>
        <w:trPr>
          <w:wBefore w:w="0" w:type="dxa"/>
          <w:wAfter w:w="0" w:type="dxa"/>
          <w:cantSplit/>
          <w:trHeight w:val="57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国家邮政局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经营进出境邮政通信业务审批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经营邮政通信业务批准文件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国家邮政局；省级邮政管理局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网上公布审批程序、受理条件、查询方式。</w:t>
            </w:r>
            <w:r>
              <w:rPr>
                <w:rFonts w:ascii="宋体" w:hAnsi="宋体" w:cs="方正仿宋_GBK"/>
                <w:kern w:val="0"/>
                <w:sz w:val="15"/>
                <w:szCs w:val="15"/>
              </w:rPr>
              <w:t>2.</w:t>
            </w:r>
            <w:r>
              <w:rPr>
                <w:rFonts w:hint="eastAsia" w:ascii="宋体" w:hAnsi="宋体" w:cs="方正仿宋_GBK"/>
                <w:kern w:val="0"/>
                <w:sz w:val="15"/>
                <w:szCs w:val="15"/>
              </w:rPr>
              <w:t>不再要求申请人提供邮政通信业务经营场地证明等材料。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严格执行法律法规的规定，对经营邮政通信业务企业加强监督。</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国家邮政局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快递业务经营许可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快递业务经营许可证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《中华人民共和国邮政法》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国家邮政局；省级邮政管理局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实现申请、审批全程网上办理并在网上公布审批程序、受理条件、查询方式。</w:t>
            </w:r>
            <w:r>
              <w:rPr>
                <w:rFonts w:ascii="宋体" w:hAnsi="宋体" w:cs="方正仿宋_GBK"/>
                <w:kern w:val="0"/>
                <w:sz w:val="15"/>
                <w:szCs w:val="15"/>
              </w:rPr>
              <w:t>2.</w:t>
            </w:r>
            <w:r>
              <w:rPr>
                <w:rFonts w:hint="eastAsia" w:ascii="宋体" w:hAnsi="宋体" w:cs="方正仿宋_GBK"/>
                <w:kern w:val="0"/>
                <w:sz w:val="15"/>
                <w:szCs w:val="15"/>
              </w:rPr>
              <w:t>不再要求申请人提供快递业务经营场地证明等材料。</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45</w:t>
            </w:r>
            <w:r>
              <w:rPr>
                <w:rFonts w:hint="eastAsia" w:ascii="宋体" w:hAnsi="宋体" w:cs="方正仿宋_GBK"/>
                <w:kern w:val="0"/>
                <w:sz w:val="15"/>
                <w:szCs w:val="15"/>
              </w:rPr>
              <w:t>个工作日压减至</w:t>
            </w:r>
            <w:r>
              <w:rPr>
                <w:rFonts w:ascii="宋体" w:hAnsi="宋体" w:cs="方正仿宋_GBK"/>
                <w:kern w:val="0"/>
                <w:sz w:val="15"/>
                <w:szCs w:val="15"/>
              </w:rPr>
              <w:t>22</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严格执行法律法规的规定，对经营快递业务的企业加强监督。</w:t>
            </w:r>
            <w:r>
              <w:rPr>
                <w:rFonts w:ascii="宋体" w:hAnsi="宋体" w:cs="方正仿宋_GBK"/>
                <w:color w:val="000000"/>
                <w:kern w:val="0"/>
                <w:sz w:val="15"/>
                <w:szCs w:val="15"/>
              </w:rPr>
              <w:t>2.</w:t>
            </w:r>
            <w:r>
              <w:rPr>
                <w:rFonts w:hint="eastAsia" w:ascii="宋体" w:hAnsi="宋体" w:cs="方正仿宋_GBK"/>
                <w:color w:val="000000"/>
                <w:kern w:val="0"/>
                <w:sz w:val="15"/>
                <w:szCs w:val="15"/>
              </w:rPr>
              <w:t>开展“双随机、一公开”监管，发现违法违规行为要依法查处并公开结果。</w:t>
            </w:r>
          </w:p>
        </w:tc>
      </w:tr>
      <w:tr>
        <w:tblPrEx>
          <w:tblCellMar>
            <w:top w:w="0" w:type="dxa"/>
            <w:left w:w="108" w:type="dxa"/>
            <w:bottom w:w="0" w:type="dxa"/>
            <w:right w:w="108" w:type="dxa"/>
          </w:tblCellMar>
        </w:tblPrEx>
        <w:trPr>
          <w:wBefore w:w="0" w:type="dxa"/>
          <w:wAfter w:w="0" w:type="dxa"/>
          <w:cantSplit/>
          <w:trHeight w:val="7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文物商店设立审批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不再要求申请人提供文物保管技术条件证明等材料。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加强文物商店日常经营状况监测，发现问题及时依法处理。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57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文物拍卖经营许可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文物拍卖许可证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不再要求申请人提供历次股权结构变动情况记录、营业执照、拍卖经营批准证书原件等材料。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对经营文物拍卖的拍卖企业，加强日常经营状况监测，发现问题及时依法处理。</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p>
        </w:tc>
      </w:tr>
      <w:tr>
        <w:tblPrEx>
          <w:tblCellMar>
            <w:top w:w="0" w:type="dxa"/>
            <w:left w:w="108" w:type="dxa"/>
            <w:bottom w:w="0" w:type="dxa"/>
            <w:right w:w="108" w:type="dxa"/>
          </w:tblCellMar>
        </w:tblPrEx>
        <w:trPr>
          <w:wBefore w:w="0" w:type="dxa"/>
          <w:wAfter w:w="0" w:type="dxa"/>
          <w:cantSplit/>
          <w:trHeight w:val="82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479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馆藏文物修复、复制、拓印单位资质认定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可移动文物修复资质证书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不再要求申请人提供有关人员身份证复印件等材料。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健全年度报告和公示制度，加强社会监督。</w:t>
            </w:r>
          </w:p>
        </w:tc>
      </w:tr>
      <w:tr>
        <w:tblPrEx>
          <w:tblCellMar>
            <w:top w:w="0" w:type="dxa"/>
            <w:left w:w="108" w:type="dxa"/>
            <w:bottom w:w="0" w:type="dxa"/>
            <w:right w:w="108" w:type="dxa"/>
          </w:tblCellMar>
        </w:tblPrEx>
        <w:trPr>
          <w:wBefore w:w="0" w:type="dxa"/>
          <w:wAfter w:w="0" w:type="dxa"/>
          <w:cantSplit/>
          <w:trHeight w:val="173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文物保护工程勘察设计甲级资质审批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文物保护工程勘察设计甲级资质证书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不再要求申请人提供企业章程、主要设备发票等材料。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针对发现的普遍性和突出问题开展专项检查。</w:t>
            </w:r>
          </w:p>
        </w:tc>
      </w:tr>
      <w:tr>
        <w:tblPrEx>
          <w:tblCellMar>
            <w:top w:w="0" w:type="dxa"/>
            <w:left w:w="108" w:type="dxa"/>
            <w:bottom w:w="0" w:type="dxa"/>
            <w:right w:w="108" w:type="dxa"/>
          </w:tblCellMar>
        </w:tblPrEx>
        <w:trPr>
          <w:wBefore w:w="0" w:type="dxa"/>
          <w:wAfter w:w="0" w:type="dxa"/>
          <w:cantSplit/>
          <w:trHeight w:val="1702"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文物保护工程施工一级资质审批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文物保护工程施工一级资质证书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不再要求申请人提供企业章程、主要设备发票等材料。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针对发现的普遍性和突出问题开展专项检查。</w:t>
            </w:r>
          </w:p>
        </w:tc>
      </w:tr>
      <w:tr>
        <w:tblPrEx>
          <w:tblCellMar>
            <w:top w:w="0" w:type="dxa"/>
            <w:left w:w="108" w:type="dxa"/>
            <w:bottom w:w="0" w:type="dxa"/>
            <w:right w:w="108" w:type="dxa"/>
          </w:tblCellMar>
        </w:tblPrEx>
        <w:trPr>
          <w:wBefore w:w="0" w:type="dxa"/>
          <w:wAfter w:w="0" w:type="dxa"/>
          <w:cantSplit/>
          <w:trHeight w:val="168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文物保护工程监理甲级资质审批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文物保护工程监理甲级资质证书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不再要求申请人提供企业章程、主要设备发票等材料。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针对发现的普遍性和突出问题开展专项检查。</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文物保护工程勘察设计乙级资质审批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文物保护工程勘察设计资质证书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不再要求申请人提供企业章程、主要设备发票等材料。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加强对文物保护工程实施单位的日常监督管理，针对发现的普遍性和突出问题开展专项检查。</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文物保护工程施工二级资质审批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文物保护工程施工资质证书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不再要求申请人提供企业章程、主要设备发票等材料。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加强对文物保护工程实施单位的日常监督管理，针对发现的普遍性和突出问题开展专项检查。</w:t>
            </w:r>
          </w:p>
        </w:tc>
      </w:tr>
      <w:tr>
        <w:tblPrEx>
          <w:tblCellMar>
            <w:top w:w="0" w:type="dxa"/>
            <w:left w:w="108" w:type="dxa"/>
            <w:bottom w:w="0" w:type="dxa"/>
            <w:right w:w="108" w:type="dxa"/>
          </w:tblCellMar>
        </w:tblPrEx>
        <w:trPr>
          <w:wBefore w:w="0" w:type="dxa"/>
          <w:wAfter w:w="0" w:type="dxa"/>
          <w:cantSplit/>
          <w:trHeight w:val="19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国家文物局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文物保护工程监理乙级资质审批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文物保护工程监理资质证书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《中华人民共和国文物保护法》《中华人民共和国文物保护法实施条例》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省级文物部门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不再要求申请人提供企业章程、主要设备发票等材料。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加强对文物保护工程实施单位的日常监督管理，针对发现的普遍性和突出问题开展专项检查。</w:t>
            </w:r>
          </w:p>
        </w:tc>
      </w:tr>
      <w:tr>
        <w:tblPrEx>
          <w:tblCellMar>
            <w:top w:w="0" w:type="dxa"/>
            <w:left w:w="108" w:type="dxa"/>
            <w:bottom w:w="0" w:type="dxa"/>
            <w:right w:w="108" w:type="dxa"/>
          </w:tblCellMar>
        </w:tblPrEx>
        <w:trPr>
          <w:wBefore w:w="0" w:type="dxa"/>
          <w:wAfter w:w="0" w:type="dxa"/>
          <w:cantSplit/>
          <w:trHeight w:val="212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国家矿山安全监察局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煤矿安全生产许可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安全生产许可证（煤矿）</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省级煤矿安全监管部门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实现申请、审批全程网上办理并在网上公布审批程序、受理条件、办理标准，公开办理进度。</w:t>
            </w:r>
            <w:r>
              <w:rPr>
                <w:rFonts w:ascii="宋体" w:hAnsi="宋体" w:cs="方正仿宋_GBK"/>
                <w:kern w:val="0"/>
                <w:sz w:val="15"/>
                <w:szCs w:val="15"/>
              </w:rPr>
              <w:t>2.</w:t>
            </w:r>
            <w:r>
              <w:rPr>
                <w:rFonts w:hint="eastAsia" w:ascii="宋体" w:hAnsi="宋体" w:cs="方正仿宋_GBK"/>
                <w:kern w:val="0"/>
                <w:sz w:val="15"/>
                <w:szCs w:val="15"/>
              </w:rPr>
              <w:t>不再要求申请人提供主要负责人及安全生产管理人员的安全生产知识和管理能力考核合格证复印件、特种作业人员操作资格证复印件等材料。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按照分级分类监管监察要求，严格按计划实施监管监察执法。</w:t>
            </w:r>
            <w:r>
              <w:rPr>
                <w:rFonts w:ascii="宋体" w:hAnsi="宋体" w:cs="方正仿宋_GBK"/>
                <w:color w:val="000000"/>
                <w:kern w:val="0"/>
                <w:sz w:val="15"/>
                <w:szCs w:val="15"/>
              </w:rPr>
              <w:t>2.</w:t>
            </w:r>
            <w:r>
              <w:rPr>
                <w:rFonts w:hint="eastAsia" w:ascii="宋体" w:hAnsi="宋体" w:cs="方正仿宋_GBK"/>
                <w:color w:val="000000"/>
                <w:kern w:val="0"/>
                <w:sz w:val="15"/>
                <w:szCs w:val="15"/>
              </w:rPr>
              <w:t>严格按照安全生产条件对企业申报材料进行审查，对不具备安全生产条件的，不予颁发安全生产许可证。</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加强信用监管，依法依规将存在违法违规失信行为的煤矿企业纳入黑名单，并开展失信惩戒。</w:t>
            </w:r>
          </w:p>
        </w:tc>
      </w:tr>
      <w:tr>
        <w:tblPrEx>
          <w:tblCellMar>
            <w:top w:w="0" w:type="dxa"/>
            <w:left w:w="108" w:type="dxa"/>
            <w:bottom w:w="0" w:type="dxa"/>
            <w:right w:w="108" w:type="dxa"/>
          </w:tblCellMar>
        </w:tblPrEx>
        <w:trPr>
          <w:wBefore w:w="0" w:type="dxa"/>
          <w:wAfter w:w="0" w:type="dxa"/>
          <w:cantSplit/>
          <w:trHeight w:val="2113"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国家矿山安全监察局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非煤矿矿山企业安全生产许可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安全生产许可证（非煤矿山）</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《安全生产许可证条例》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省级应急管理部门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不再要求地质勘探单位提供地质勘查资质证书复印件，不再要求从事爆破作业的金属非金属矿山、地质勘查和采掘施工单位提供爆破作业单位许可证复印件。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加强信用监管，依法依规对失信主体开展失信惩戒。</w:t>
            </w:r>
          </w:p>
        </w:tc>
      </w:tr>
      <w:tr>
        <w:tblPrEx>
          <w:tblCellMar>
            <w:top w:w="0" w:type="dxa"/>
            <w:left w:w="108" w:type="dxa"/>
            <w:bottom w:w="0" w:type="dxa"/>
            <w:right w:w="108" w:type="dxa"/>
          </w:tblCellMar>
        </w:tblPrEx>
        <w:trPr>
          <w:wBefore w:w="0" w:type="dxa"/>
          <w:wAfter w:w="0" w:type="dxa"/>
          <w:cantSplit/>
          <w:trHeight w:val="325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国家外汇局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银行、农村信用社、兑换机构及非金融机构等结汇、售汇业务市场准入、退出审批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批准文件、个人本外币兑换特许业务经营许可证或备案通知书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《中华人民共和国外汇管理条例》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国家外汇局、外汇分局及外汇管理部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实现预审、审批进度和结果网上查询，推动实现全程网上办理。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开展“双随机、一公开”监管，依法查处违规行为，适时公开相关案例。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开展数据统计与监测，掌握外汇业务情况。</w:t>
            </w:r>
          </w:p>
        </w:tc>
      </w:tr>
      <w:tr>
        <w:tblPrEx>
          <w:tblCellMar>
            <w:top w:w="0" w:type="dxa"/>
            <w:left w:w="108" w:type="dxa"/>
            <w:bottom w:w="0" w:type="dxa"/>
            <w:right w:w="108" w:type="dxa"/>
          </w:tblCellMar>
        </w:tblPrEx>
        <w:trPr>
          <w:wBefore w:w="0" w:type="dxa"/>
          <w:wAfter w:w="0" w:type="dxa"/>
          <w:cantSplit/>
          <w:trHeight w:val="212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489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国家外汇局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保险、证券公司等非银行金融机构外汇业务市场准入、退出审批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《中华人民共和国外汇管理条例》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国家外汇局及外汇分支局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实现预审、审批进度和结果网上查询，推动实现全程网上办理。</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开展“双随机、一公开”监管，依法查处违规行为，适时公开相关案例。</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开展数据统计与监测，掌握外汇业务情况。</w:t>
            </w:r>
          </w:p>
        </w:tc>
      </w:tr>
      <w:tr>
        <w:tblPrEx>
          <w:tblCellMar>
            <w:top w:w="0" w:type="dxa"/>
            <w:left w:w="108" w:type="dxa"/>
            <w:bottom w:w="0" w:type="dxa"/>
            <w:right w:w="108" w:type="dxa"/>
          </w:tblCellMar>
        </w:tblPrEx>
        <w:trPr>
          <w:wBefore w:w="0" w:type="dxa"/>
          <w:wAfter w:w="0" w:type="dxa"/>
          <w:cantSplit/>
          <w:trHeight w:val="155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药品生产企业许可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《中华人民共和国药品管理法》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落实“四个最严”要求，严格执行药品法律法规规章和标准。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加强日常监管，通过检查、检验、监测等手段督促企业持续合规经营，依法查处违法违规行为。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7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新药生产和上市许可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药品注册批件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《中华人民共和国药品管理法》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实现申请、审批全程网上办理。</w:t>
            </w:r>
            <w:r>
              <w:rPr>
                <w:rFonts w:ascii="宋体" w:hAnsi="宋体" w:cs="方正仿宋_GBK"/>
                <w:color w:val="000000"/>
                <w:kern w:val="0"/>
                <w:sz w:val="15"/>
                <w:szCs w:val="15"/>
              </w:rPr>
              <w:t>2.</w:t>
            </w:r>
            <w:r>
              <w:rPr>
                <w:rFonts w:hint="eastAsia" w:ascii="宋体" w:hAnsi="宋体" w:cs="方正仿宋_GBK"/>
                <w:color w:val="000000"/>
                <w:kern w:val="0"/>
                <w:sz w:val="15"/>
                <w:szCs w:val="15"/>
              </w:rPr>
              <w:t>将审批时限由</w:t>
            </w:r>
            <w:r>
              <w:rPr>
                <w:rFonts w:ascii="宋体" w:hAnsi="宋体" w:cs="方正仿宋_GBK"/>
                <w:color w:val="000000"/>
                <w:kern w:val="0"/>
                <w:sz w:val="15"/>
                <w:szCs w:val="15"/>
              </w:rPr>
              <w:t>20</w:t>
            </w:r>
            <w:r>
              <w:rPr>
                <w:rFonts w:hint="eastAsia" w:ascii="宋体" w:hAnsi="宋体" w:cs="方正仿宋_GBK"/>
                <w:color w:val="000000"/>
                <w:kern w:val="0"/>
                <w:sz w:val="15"/>
                <w:szCs w:val="15"/>
              </w:rPr>
              <w:t>个工作日压减至</w:t>
            </w:r>
            <w:r>
              <w:rPr>
                <w:rFonts w:ascii="宋体" w:hAnsi="宋体" w:cs="方正仿宋_GBK"/>
                <w:color w:val="000000"/>
                <w:kern w:val="0"/>
                <w:sz w:val="15"/>
                <w:szCs w:val="15"/>
              </w:rPr>
              <w:t>14</w:t>
            </w:r>
            <w:r>
              <w:rPr>
                <w:rFonts w:hint="eastAsia" w:ascii="宋体" w:hAnsi="宋体" w:cs="方正仿宋_GBK"/>
                <w:color w:val="000000"/>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及时公开许可信息。</w:t>
            </w:r>
            <w:r>
              <w:rPr>
                <w:rFonts w:ascii="宋体" w:hAnsi="宋体" w:cs="方正仿宋_GBK"/>
                <w:color w:val="000000"/>
                <w:kern w:val="0"/>
                <w:sz w:val="15"/>
                <w:szCs w:val="15"/>
              </w:rPr>
              <w:t>2.</w:t>
            </w:r>
            <w:r>
              <w:rPr>
                <w:rFonts w:hint="eastAsia" w:ascii="宋体" w:hAnsi="宋体" w:cs="方正仿宋_GBK"/>
                <w:color w:val="000000"/>
                <w:kern w:val="0"/>
                <w:sz w:val="15"/>
                <w:szCs w:val="15"/>
              </w:rPr>
              <w:t>加强药品上市后的监管，发现问题依法处理。</w:t>
            </w:r>
            <w:r>
              <w:rPr>
                <w:rFonts w:ascii="宋体" w:hAnsi="宋体" w:cs="方正仿宋_GBK"/>
                <w:color w:val="000000"/>
                <w:kern w:val="0"/>
                <w:sz w:val="15"/>
                <w:szCs w:val="15"/>
              </w:rPr>
              <w:t>3.</w:t>
            </w:r>
            <w:r>
              <w:rPr>
                <w:rFonts w:hint="eastAsia" w:ascii="宋体" w:hAnsi="宋体" w:cs="方正仿宋_GBK"/>
                <w:color w:val="000000"/>
                <w:kern w:val="0"/>
                <w:sz w:val="15"/>
                <w:szCs w:val="15"/>
              </w:rPr>
              <w:t>强化部门间信息共享应用。</w:t>
            </w:r>
          </w:p>
        </w:tc>
      </w:tr>
      <w:tr>
        <w:tblPrEx>
          <w:tblCellMar>
            <w:top w:w="0" w:type="dxa"/>
            <w:left w:w="108" w:type="dxa"/>
            <w:bottom w:w="0" w:type="dxa"/>
            <w:right w:w="108" w:type="dxa"/>
          </w:tblCellMar>
        </w:tblPrEx>
        <w:trPr>
          <w:wBefore w:w="0" w:type="dxa"/>
          <w:wAfter w:w="0" w:type="dxa"/>
          <w:cantSplit/>
          <w:trHeight w:val="99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医疗机构配制制剂许可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医疗机构配制制剂许可证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《中华人民共和国药品管理法》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落实“四个最严”要求，严格执行药品法律法规规章和标准。</w:t>
            </w:r>
            <w:r>
              <w:rPr>
                <w:rFonts w:ascii="宋体" w:hAnsi="宋体" w:cs="方正仿宋_GBK"/>
                <w:color w:val="000000"/>
                <w:kern w:val="0"/>
                <w:sz w:val="15"/>
                <w:szCs w:val="15"/>
              </w:rPr>
              <w:t>2.</w:t>
            </w:r>
            <w:r>
              <w:rPr>
                <w:rFonts w:hint="eastAsia" w:ascii="宋体" w:hAnsi="宋体" w:cs="方正仿宋_GBK"/>
                <w:color w:val="000000"/>
                <w:kern w:val="0"/>
                <w:sz w:val="15"/>
                <w:szCs w:val="15"/>
              </w:rPr>
              <w:t>加强日常监管，通过检查、检验、监测等手段督促医疗机构配制制剂持续合规，依法查处违法违规行为。</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trHeight w:val="856" w:hRule="atLeast"/>
          <w:jc w:val="center"/>
        </w:trPr>
        <w:tc>
          <w:tcPr>
            <w:tcW w:w="44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493</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国产药品再注册审批</w:t>
            </w:r>
          </w:p>
        </w:tc>
        <w:tc>
          <w:tcPr>
            <w:tcW w:w="527"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药品再注册批件</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《中华人民共和国药品管理法实施条例》</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公布审批程序、受理条件和办理标准，公开办理进度。</w:t>
            </w:r>
            <w:r>
              <w:rPr>
                <w:rFonts w:ascii="宋体" w:hAnsi="宋体" w:cs="方正仿宋_GBK"/>
                <w:kern w:val="0"/>
                <w:sz w:val="15"/>
                <w:szCs w:val="15"/>
              </w:rPr>
              <w:t>3.</w:t>
            </w:r>
            <w:r>
              <w:rPr>
                <w:rFonts w:hint="eastAsia" w:ascii="宋体" w:hAnsi="宋体" w:cs="方正仿宋_GBK"/>
                <w:kern w:val="0"/>
                <w:sz w:val="15"/>
                <w:szCs w:val="15"/>
              </w:rPr>
              <w:t>整合药品生产经营许可等审批事项中相关联的现场检查，提高审批效率。</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方正仿宋_GBK"/>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按照程序及时公开许可信息。</w:t>
            </w:r>
            <w:r>
              <w:rPr>
                <w:rFonts w:ascii="宋体" w:hAnsi="宋体" w:cs="方正仿宋_GBK"/>
                <w:color w:val="000000"/>
                <w:kern w:val="0"/>
                <w:sz w:val="15"/>
                <w:szCs w:val="15"/>
              </w:rPr>
              <w:t>2.</w:t>
            </w:r>
            <w:r>
              <w:rPr>
                <w:rFonts w:hint="eastAsia" w:ascii="宋体" w:hAnsi="宋体" w:cs="方正仿宋_GBK"/>
                <w:color w:val="000000"/>
                <w:kern w:val="0"/>
                <w:sz w:val="15"/>
                <w:szCs w:val="15"/>
              </w:rPr>
              <w:t>加强药品上市后监管，发现问题依法处理。</w:t>
            </w:r>
            <w:r>
              <w:rPr>
                <w:rFonts w:ascii="宋体" w:hAnsi="宋体" w:cs="方正仿宋_GBK"/>
                <w:color w:val="000000"/>
                <w:kern w:val="0"/>
                <w:sz w:val="15"/>
                <w:szCs w:val="15"/>
              </w:rPr>
              <w:t>3.</w:t>
            </w:r>
            <w:r>
              <w:rPr>
                <w:rFonts w:hint="eastAsia" w:ascii="宋体" w:hAnsi="宋体" w:cs="方正仿宋_GBK"/>
                <w:color w:val="000000"/>
                <w:kern w:val="0"/>
                <w:sz w:val="15"/>
                <w:szCs w:val="15"/>
              </w:rPr>
              <w:t>推进部门间信息共享应用。</w:t>
            </w:r>
          </w:p>
        </w:tc>
      </w:tr>
      <w:tr>
        <w:tblPrEx>
          <w:tblCellMar>
            <w:top w:w="0" w:type="dxa"/>
            <w:left w:w="108" w:type="dxa"/>
            <w:bottom w:w="0" w:type="dxa"/>
            <w:right w:w="108" w:type="dxa"/>
          </w:tblCellMar>
        </w:tblPrEx>
        <w:trPr>
          <w:wBefore w:w="0" w:type="dxa"/>
          <w:wAfter w:w="0" w:type="dxa"/>
          <w:trHeight w:val="686" w:hRule="atLeast"/>
          <w:jc w:val="center"/>
        </w:trPr>
        <w:tc>
          <w:tcPr>
            <w:tcW w:w="44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494</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药品批发企业</w:t>
            </w:r>
            <w:r>
              <w:rPr>
                <w:rFonts w:hint="eastAsia" w:ascii="宋体" w:hAnsi="宋体" w:cs="Times New Roman"/>
                <w:color w:val="000000"/>
                <w:kern w:val="0"/>
                <w:sz w:val="15"/>
                <w:szCs w:val="15"/>
              </w:rPr>
              <w:t>许可</w:t>
            </w:r>
          </w:p>
        </w:tc>
        <w:tc>
          <w:tcPr>
            <w:tcW w:w="527"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药品经营许可证</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《中华人民共和国药品管理法》</w:t>
            </w:r>
            <w:r>
              <w:rPr>
                <w:rFonts w:hint="eastAsia" w:ascii="宋体" w:hAnsi="宋体" w:cs="方正仿宋_GBK"/>
                <w:kern w:val="0"/>
                <w:sz w:val="15"/>
                <w:szCs w:val="15"/>
              </w:rPr>
              <w:t>《中华人民共和国药品管理法实施条例》</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不再要求申请人提供营业执照等材料。</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方正仿宋_GBK"/>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落实“四个最严”要求，制定年度监管计划，突出监管重点，强化风险控制。</w:t>
            </w:r>
            <w:r>
              <w:rPr>
                <w:rFonts w:ascii="宋体" w:hAnsi="宋体" w:cs="方正仿宋_GBK"/>
                <w:color w:val="000000"/>
                <w:kern w:val="0"/>
                <w:sz w:val="15"/>
                <w:szCs w:val="15"/>
              </w:rPr>
              <w:t>2.</w:t>
            </w:r>
            <w:r>
              <w:rPr>
                <w:rFonts w:hint="eastAsia" w:ascii="宋体" w:hAnsi="宋体" w:cs="方正仿宋_GBK"/>
                <w:color w:val="000000"/>
                <w:kern w:val="0"/>
                <w:sz w:val="15"/>
                <w:szCs w:val="15"/>
              </w:rPr>
              <w:t>通过日常监管督促企业不断完善、改进质量管理体系，持续合法合规经营。</w:t>
            </w:r>
            <w:r>
              <w:rPr>
                <w:rFonts w:ascii="宋体" w:hAnsi="宋体" w:cs="方正仿宋_GBK"/>
                <w:color w:val="000000"/>
                <w:kern w:val="0"/>
                <w:sz w:val="15"/>
                <w:szCs w:val="15"/>
              </w:rPr>
              <w:t>3.</w:t>
            </w:r>
            <w:r>
              <w:rPr>
                <w:rFonts w:hint="eastAsia" w:ascii="宋体" w:hAnsi="宋体" w:cs="方正仿宋_GBK"/>
                <w:color w:val="000000"/>
                <w:kern w:val="0"/>
                <w:sz w:val="15"/>
                <w:szCs w:val="15"/>
              </w:rPr>
              <w:t>对违法违规行为，依法严厉查处并公开曝光。</w:t>
            </w:r>
          </w:p>
        </w:tc>
      </w:tr>
      <w:tr>
        <w:tblPrEx>
          <w:tblCellMar>
            <w:top w:w="0" w:type="dxa"/>
            <w:left w:w="108" w:type="dxa"/>
            <w:bottom w:w="0" w:type="dxa"/>
            <w:right w:w="108" w:type="dxa"/>
          </w:tblCellMar>
        </w:tblPrEx>
        <w:trPr>
          <w:wBefore w:w="0" w:type="dxa"/>
          <w:wAfter w:w="0" w:type="dxa"/>
          <w:trHeight w:val="814" w:hRule="atLeast"/>
          <w:jc w:val="center"/>
        </w:trPr>
        <w:tc>
          <w:tcPr>
            <w:tcW w:w="44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495</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国家药监局</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color w:val="000000"/>
                <w:kern w:val="0"/>
                <w:sz w:val="15"/>
                <w:szCs w:val="15"/>
              </w:rPr>
              <w:t>药品零售企业许可</w:t>
            </w:r>
          </w:p>
        </w:tc>
        <w:tc>
          <w:tcPr>
            <w:tcW w:w="527"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药品经营许可证</w:t>
            </w:r>
          </w:p>
        </w:tc>
        <w:tc>
          <w:tcPr>
            <w:tcW w:w="850"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《中华人民共和国药品管理法》《中华人民共和国药品管理法实施条例》</w:t>
            </w:r>
          </w:p>
        </w:tc>
        <w:tc>
          <w:tcPr>
            <w:tcW w:w="851"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left"/>
              <w:rPr>
                <w:rFonts w:ascii="宋体" w:hAnsi="宋体" w:cs="Times New Roman"/>
                <w:kern w:val="0"/>
                <w:sz w:val="15"/>
                <w:szCs w:val="15"/>
              </w:rPr>
            </w:pPr>
            <w:r>
              <w:rPr>
                <w:rFonts w:hint="eastAsia" w:ascii="宋体" w:hAnsi="宋体" w:cs="方正仿宋_GBK"/>
                <w:kern w:val="0"/>
                <w:sz w:val="15"/>
                <w:szCs w:val="15"/>
              </w:rPr>
              <w:t>设区的市、县级药监部门</w:t>
            </w: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p>
        </w:tc>
        <w:tc>
          <w:tcPr>
            <w:tcW w:w="42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p>
        </w:tc>
        <w:tc>
          <w:tcPr>
            <w:tcW w:w="425"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jc w:val="center"/>
              <w:rPr>
                <w:rFonts w:ascii="宋体" w:hAnsi="宋体" w:cs="Times New Roman"/>
                <w:kern w:val="0"/>
                <w:sz w:val="15"/>
                <w:szCs w:val="15"/>
              </w:rPr>
            </w:pPr>
            <w:r>
              <w:rPr>
                <w:rFonts w:hint="eastAsia" w:ascii="宋体" w:hAnsi="宋体" w:cs="仿宋_GB2312"/>
                <w:kern w:val="0"/>
                <w:sz w:val="15"/>
                <w:szCs w:val="15"/>
              </w:rPr>
              <w:t>√</w:t>
            </w:r>
          </w:p>
        </w:tc>
        <w:tc>
          <w:tcPr>
            <w:tcW w:w="26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不再要求申请人提供营业执照等材料。</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contextualSpacing/>
              <w:rPr>
                <w:rFonts w:ascii="宋体" w:hAnsi="宋体" w:cs="方正仿宋_GBK"/>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落实“四个最严”要求，制定年度监管计划，突出监管重点，强化风险控制。</w:t>
            </w:r>
            <w:r>
              <w:rPr>
                <w:rFonts w:ascii="宋体" w:hAnsi="宋体" w:cs="方正仿宋_GBK"/>
                <w:color w:val="000000"/>
                <w:kern w:val="0"/>
                <w:sz w:val="15"/>
                <w:szCs w:val="15"/>
              </w:rPr>
              <w:t>2.</w:t>
            </w:r>
            <w:r>
              <w:rPr>
                <w:rFonts w:hint="eastAsia" w:ascii="宋体" w:hAnsi="宋体" w:cs="方正仿宋_GBK"/>
                <w:color w:val="000000"/>
                <w:kern w:val="0"/>
                <w:sz w:val="15"/>
                <w:szCs w:val="15"/>
              </w:rPr>
              <w:t>通过日常监管督促企业不断完善、改进质量管理体系，持续合法合规经营。</w:t>
            </w:r>
            <w:r>
              <w:rPr>
                <w:rFonts w:ascii="宋体" w:hAnsi="宋体" w:cs="方正仿宋_GBK"/>
                <w:color w:val="000000"/>
                <w:kern w:val="0"/>
                <w:sz w:val="15"/>
                <w:szCs w:val="15"/>
              </w:rPr>
              <w:t>3.</w:t>
            </w:r>
            <w:r>
              <w:rPr>
                <w:rFonts w:hint="eastAsia" w:ascii="宋体" w:hAnsi="宋体" w:cs="方正仿宋_GBK"/>
                <w:color w:val="000000"/>
                <w:kern w:val="0"/>
                <w:sz w:val="15"/>
                <w:szCs w:val="15"/>
              </w:rPr>
              <w:t>对违法违规行为，依法严厉查处并公开曝光。</w:t>
            </w:r>
          </w:p>
        </w:tc>
      </w:tr>
      <w:tr>
        <w:tblPrEx>
          <w:tblCellMar>
            <w:top w:w="0" w:type="dxa"/>
            <w:left w:w="108" w:type="dxa"/>
            <w:bottom w:w="0" w:type="dxa"/>
            <w:right w:w="108" w:type="dxa"/>
          </w:tblCellMar>
        </w:tblPrEx>
        <w:trPr>
          <w:wBefore w:w="0" w:type="dxa"/>
          <w:wAfter w:w="0" w:type="dxa"/>
          <w:cantSplit/>
          <w:trHeight w:val="1720" w:hRule="atLeast"/>
          <w:jc w:val="center"/>
        </w:trPr>
        <w:tc>
          <w:tcPr>
            <w:tcW w:w="44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496</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放射性药品生产企业审批</w:t>
            </w:r>
          </w:p>
        </w:tc>
        <w:tc>
          <w:tcPr>
            <w:tcW w:w="527"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放射性药品生产企业许可证</w:t>
            </w:r>
          </w:p>
        </w:tc>
        <w:tc>
          <w:tcPr>
            <w:tcW w:w="850"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《放射性药品管理办法》</w:t>
            </w:r>
          </w:p>
        </w:tc>
        <w:tc>
          <w:tcPr>
            <w:tcW w:w="851"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省级药监部门会同同级国防科技工业部门</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将放射性药品生产企业审批权限由国家药监局和国家国防科工局下放至省级药监部门和省级国防科技工业部门。</w:t>
            </w:r>
          </w:p>
        </w:tc>
        <w:tc>
          <w:tcPr>
            <w:tcW w:w="2416"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严格执行有关法律法规和规章，对放射性药品生产企业加强监管。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完善药监、国防科工、生态环境等部门间的协调配合机制，及时共享放射性药品生产企业信息。</w:t>
            </w:r>
            <w:r>
              <w:rPr>
                <w:rFonts w:ascii="宋体" w:hAnsi="宋体" w:cs="方正仿宋_GBK"/>
                <w:color w:val="000000"/>
                <w:kern w:val="0"/>
                <w:sz w:val="15"/>
                <w:szCs w:val="15"/>
              </w:rPr>
              <w:t>4.</w:t>
            </w:r>
            <w:r>
              <w:rPr>
                <w:rFonts w:hint="eastAsia" w:ascii="宋体" w:hAnsi="宋体" w:cs="方正仿宋_GBK"/>
                <w:color w:val="000000"/>
                <w:kern w:val="0"/>
                <w:sz w:val="15"/>
                <w:szCs w:val="15"/>
              </w:rPr>
              <w:t>及时向社会公开许可证有关信息，加强社会监督。</w:t>
            </w:r>
          </w:p>
        </w:tc>
      </w:tr>
      <w:tr>
        <w:tblPrEx>
          <w:tblCellMar>
            <w:top w:w="0" w:type="dxa"/>
            <w:left w:w="108" w:type="dxa"/>
            <w:bottom w:w="0" w:type="dxa"/>
            <w:right w:w="108" w:type="dxa"/>
          </w:tblCellMar>
        </w:tblPrEx>
        <w:trPr>
          <w:wBefore w:w="0" w:type="dxa"/>
          <w:wAfter w:w="0" w:type="dxa"/>
          <w:cantSplit/>
          <w:trHeight w:val="167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放射性药品经营企业审批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放射性药品经营企业许可证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省级药监部门会同同级国防科技工业部门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将放射性药品经营企业审批权限由国家药监局和国家国防科工局下放至省级药监部门和省级国防科技工业部门。</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严格执行有关法律法规和规章，对放射性药品经营企业加强监管。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完善药监、国防科工、生态环境等部门间的协调配合机制，及时共享放射性药品经营企业信息。</w:t>
            </w:r>
            <w:r>
              <w:rPr>
                <w:rFonts w:ascii="宋体" w:hAnsi="宋体" w:cs="方正仿宋_GBK"/>
                <w:color w:val="000000"/>
                <w:kern w:val="0"/>
                <w:sz w:val="15"/>
                <w:szCs w:val="15"/>
              </w:rPr>
              <w:t>4.</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283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医疗机构使用放射性药品（三、四类）许可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放射性药品使用许可证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《放射性药品管理办法》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不再要求申请人提供人员资历证明等材料。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严格执行有关法律法规和规章，对医疗机构使用放射性药品加强监管。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完善药监、卫生健康、生态环境等部门间的协调配合机制，及时共享医疗机构使用放射性药品信息。</w:t>
            </w:r>
            <w:r>
              <w:rPr>
                <w:rFonts w:ascii="宋体" w:hAnsi="宋体" w:cs="方正仿宋_GBK"/>
                <w:color w:val="000000"/>
                <w:kern w:val="0"/>
                <w:sz w:val="15"/>
                <w:szCs w:val="15"/>
              </w:rPr>
              <w:t>3.</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4.</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297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499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生产第一类中的药品类易制毒化学品审批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药品类易制毒化学品生产许可批件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《易制毒化学品管理条例》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不再要求申请人提供药品生产许可证、药品生产质量管理规范（</w:t>
            </w:r>
            <w:r>
              <w:rPr>
                <w:rFonts w:ascii="宋体" w:hAnsi="宋体" w:cs="方正仿宋_GBK"/>
                <w:kern w:val="0"/>
                <w:sz w:val="15"/>
                <w:szCs w:val="15"/>
              </w:rPr>
              <w:t>GMP</w:t>
            </w:r>
            <w:r>
              <w:rPr>
                <w:rFonts w:hint="eastAsia" w:ascii="宋体" w:hAnsi="宋体" w:cs="方正仿宋_GBK"/>
                <w:kern w:val="0"/>
                <w:sz w:val="15"/>
                <w:szCs w:val="15"/>
              </w:rPr>
              <w:t>）证书等材料。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581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经营第一类中的药品类易制毒化学品审批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在药品经营许可证经营范围中标注“药品类易制毒化学品”，括号内标注药品类易制毒化学品名称</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《易制毒化学品管理条例》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不再要求申请人提供药品经营许可证、药品经营质量管理规范（</w:t>
            </w:r>
            <w:r>
              <w:rPr>
                <w:rFonts w:ascii="宋体" w:hAnsi="宋体" w:cs="方正仿宋_GBK"/>
                <w:kern w:val="0"/>
                <w:sz w:val="15"/>
                <w:szCs w:val="15"/>
              </w:rPr>
              <w:t>GSP</w:t>
            </w:r>
            <w:r>
              <w:rPr>
                <w:rFonts w:hint="eastAsia" w:ascii="宋体" w:hAnsi="宋体" w:cs="方正仿宋_GBK"/>
                <w:kern w:val="0"/>
                <w:sz w:val="15"/>
                <w:szCs w:val="15"/>
              </w:rPr>
              <w:t>）证书等材料。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468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麻醉药品和精神药品生产企业审批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麻醉药品和精神药品定点生产批件在药品生产许可证正本标注类别，副本上类别后标注药品名称</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不再要求申请人提供药品生产许可证、药品生产质量管理规范（</w:t>
            </w:r>
            <w:r>
              <w:rPr>
                <w:rFonts w:ascii="宋体" w:hAnsi="宋体" w:cs="方正仿宋_GBK"/>
                <w:kern w:val="0"/>
                <w:sz w:val="15"/>
                <w:szCs w:val="15"/>
              </w:rPr>
              <w:t>GMP</w:t>
            </w:r>
            <w:r>
              <w:rPr>
                <w:rFonts w:hint="eastAsia" w:ascii="宋体" w:hAnsi="宋体" w:cs="方正仿宋_GBK"/>
                <w:kern w:val="0"/>
                <w:sz w:val="15"/>
                <w:szCs w:val="15"/>
              </w:rPr>
              <w:t>）证书等材料。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226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麻醉药品和第一类精神药品批发企业审批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批准文件，在药品经营许可证上注明</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国家药监局；省级药监部门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不再要求申请人提供药品经营许可证、药品经营质量管理规范（</w:t>
            </w:r>
            <w:r>
              <w:rPr>
                <w:rFonts w:ascii="宋体" w:hAnsi="宋体" w:cs="方正仿宋_GBK"/>
                <w:kern w:val="0"/>
                <w:sz w:val="15"/>
                <w:szCs w:val="15"/>
              </w:rPr>
              <w:t>GSP</w:t>
            </w:r>
            <w:r>
              <w:rPr>
                <w:rFonts w:hint="eastAsia" w:ascii="宋体" w:hAnsi="宋体" w:cs="方正仿宋_GBK"/>
                <w:kern w:val="0"/>
                <w:sz w:val="15"/>
                <w:szCs w:val="15"/>
              </w:rPr>
              <w:t>）证书等材料。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466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麻醉药品和精神药品进出口准许证核发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麻醉药品出口准许证、麻醉药品进口准许证、精神药品出口准许证、精神药品进口准许证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《中华人民共和国药品管理法》</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不再要求申请人提供药品生产许可证等材料。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7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药品经营企业从事第二类精神药品批发业务的审批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批准文件，在药品经营许可证经营范围中注明</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不再要求申请人提供药品经营许可证、药品经营质量管理规范（</w:t>
            </w:r>
            <w:r>
              <w:rPr>
                <w:rFonts w:ascii="宋体" w:hAnsi="宋体" w:cs="方正仿宋_GBK"/>
                <w:kern w:val="0"/>
                <w:sz w:val="15"/>
                <w:szCs w:val="15"/>
              </w:rPr>
              <w:t>GSP</w:t>
            </w:r>
            <w:r>
              <w:rPr>
                <w:rFonts w:hint="eastAsia" w:ascii="宋体" w:hAnsi="宋体" w:cs="方正仿宋_GBK"/>
                <w:kern w:val="0"/>
                <w:sz w:val="15"/>
                <w:szCs w:val="15"/>
              </w:rPr>
              <w:t>）证书等材料。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85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第二类精神药品零售业务审批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批准文件，在药品经营许可证经营范围中注明</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《麻醉药品和精神药品管理条例》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不再要求申请人提供药品经营许可证、药品经营质量管理规范（</w:t>
            </w:r>
            <w:r>
              <w:rPr>
                <w:rFonts w:ascii="宋体" w:hAnsi="宋体" w:cs="方正仿宋_GBK"/>
                <w:kern w:val="0"/>
                <w:sz w:val="15"/>
                <w:szCs w:val="15"/>
              </w:rPr>
              <w:t>GSP</w:t>
            </w:r>
            <w:r>
              <w:rPr>
                <w:rFonts w:hint="eastAsia" w:ascii="宋体" w:hAnsi="宋体" w:cs="方正仿宋_GBK"/>
                <w:kern w:val="0"/>
                <w:sz w:val="15"/>
                <w:szCs w:val="15"/>
              </w:rPr>
              <w:t>）证书等材料。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715"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药品批发企业经营蛋白同化制剂、肽类激素审批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在药品经营许可证上注明</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《反兴奋剂条例》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不再要求申请人提供药品经营许可证、药品经营质量管理规范（</w:t>
            </w:r>
            <w:r>
              <w:rPr>
                <w:rFonts w:ascii="宋体" w:hAnsi="宋体" w:cs="方正仿宋_GBK"/>
                <w:kern w:val="0"/>
                <w:sz w:val="15"/>
                <w:szCs w:val="15"/>
              </w:rPr>
              <w:t>GSP</w:t>
            </w:r>
            <w:r>
              <w:rPr>
                <w:rFonts w:hint="eastAsia" w:ascii="宋体" w:hAnsi="宋体" w:cs="方正仿宋_GBK"/>
                <w:kern w:val="0"/>
                <w:sz w:val="15"/>
                <w:szCs w:val="15"/>
              </w:rPr>
              <w:t>）证书等材料。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蛋白同化制剂、肽类激素进口准许证核发</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药品进口准许证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《反兴奋剂条例》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ins w:id="11" w:author="NTKO" w:date="2021-06-17T10:50:00Z">
              <w:r>
                <w:rPr>
                  <w:rFonts w:hint="eastAsia" w:ascii="宋体" w:hAnsi="宋体" w:cs="方正仿宋_GBK"/>
                  <w:color w:val="000000"/>
                  <w:kern w:val="0"/>
                  <w:sz w:val="15"/>
                  <w:szCs w:val="15"/>
                </w:rPr>
                <w:t>省级药监部门（委托设区的市级药监部门实施）</w:t>
              </w:r>
            </w:ins>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不再要求申请人提供药品生产许可证、药品经营许可证等材料。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严格执行有关法律法规和规章，对特殊药品生产、经营企业加强监管。</w:t>
            </w:r>
            <w:r>
              <w:rPr>
                <w:rFonts w:ascii="宋体" w:hAnsi="宋体" w:cs="方正仿宋_GBK"/>
                <w:color w:val="000000"/>
                <w:kern w:val="0"/>
                <w:sz w:val="15"/>
                <w:szCs w:val="15"/>
              </w:rPr>
              <w:t>2.</w:t>
            </w:r>
            <w:r>
              <w:rPr>
                <w:rFonts w:hint="eastAsia" w:ascii="宋体" w:hAnsi="宋体" w:cs="方正仿宋_GBK"/>
                <w:color w:val="000000"/>
                <w:kern w:val="0"/>
                <w:sz w:val="15"/>
                <w:szCs w:val="15"/>
              </w:rPr>
              <w:t>实施重点监管，发现违法违规行为要依法严查重处。</w:t>
            </w:r>
            <w:r>
              <w:rPr>
                <w:rFonts w:ascii="宋体" w:hAnsi="宋体" w:cs="方正仿宋_GBK"/>
                <w:color w:val="000000"/>
                <w:kern w:val="0"/>
                <w:sz w:val="15"/>
                <w:szCs w:val="15"/>
              </w:rPr>
              <w:t>3.</w:t>
            </w:r>
            <w:r>
              <w:rPr>
                <w:rFonts w:hint="eastAsia" w:ascii="宋体" w:hAnsi="宋体" w:cs="方正仿宋_GBK"/>
                <w:color w:val="000000"/>
                <w:kern w:val="0"/>
                <w:sz w:val="15"/>
                <w:szCs w:val="15"/>
              </w:rPr>
              <w:t>及时向社会公开许可信息，加强社会监督。</w:t>
            </w:r>
          </w:p>
        </w:tc>
      </w:tr>
      <w:tr>
        <w:tblPrEx>
          <w:tblCellMar>
            <w:top w:w="0" w:type="dxa"/>
            <w:left w:w="108" w:type="dxa"/>
            <w:bottom w:w="0" w:type="dxa"/>
            <w:right w:w="108" w:type="dxa"/>
          </w:tblCellMar>
        </w:tblPrEx>
        <w:trPr>
          <w:wBefore w:w="0" w:type="dxa"/>
          <w:wAfter w:w="0" w:type="dxa"/>
          <w:cantSplit/>
          <w:trHeight w:val="54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第二类、第三类医疗器械生产许可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加大执法检查力度，督促企业严格落实医疗器械生产质量管理规范要求，发现违法违规行为要依法严查重处。</w:t>
            </w:r>
          </w:p>
        </w:tc>
      </w:tr>
      <w:tr>
        <w:tblPrEx>
          <w:tblCellMar>
            <w:top w:w="0" w:type="dxa"/>
            <w:left w:w="108" w:type="dxa"/>
            <w:bottom w:w="0" w:type="dxa"/>
            <w:right w:w="108" w:type="dxa"/>
          </w:tblCellMar>
        </w:tblPrEx>
        <w:trPr>
          <w:wBefore w:w="0" w:type="dxa"/>
          <w:wAfter w:w="0" w:type="dxa"/>
          <w:cantSplit/>
          <w:trHeight w:val="8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509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第二类医疗器械产品注册审批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医疗器械注册证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推动实现第二类医疗器械审评标准规范统一。</w:t>
            </w:r>
            <w:r>
              <w:rPr>
                <w:rFonts w:ascii="宋体" w:hAnsi="宋体" w:cs="方正仿宋_GBK"/>
                <w:color w:val="000000"/>
                <w:kern w:val="0"/>
                <w:sz w:val="15"/>
                <w:szCs w:val="15"/>
              </w:rPr>
              <w:t>2.</w:t>
            </w:r>
            <w:r>
              <w:rPr>
                <w:rFonts w:hint="eastAsia" w:ascii="宋体" w:hAnsi="宋体" w:cs="方正仿宋_GBK"/>
                <w:color w:val="000000"/>
                <w:kern w:val="0"/>
                <w:sz w:val="15"/>
                <w:szCs w:val="15"/>
              </w:rPr>
              <w:t>不再要求申请人提供营业执照、法定代表人或者主要负责人身份证明等材料，通过部门间信息共享获取相关信息。</w:t>
            </w:r>
            <w:r>
              <w:rPr>
                <w:rFonts w:ascii="宋体" w:hAnsi="宋体" w:cs="方正仿宋_GBK"/>
                <w:color w:val="000000"/>
                <w:kern w:val="0"/>
                <w:sz w:val="15"/>
                <w:szCs w:val="15"/>
              </w:rPr>
              <w:t>3.</w:t>
            </w:r>
            <w:r>
              <w:rPr>
                <w:rFonts w:hint="eastAsia" w:ascii="宋体" w:hAnsi="宋体" w:cs="方正仿宋_GBK"/>
                <w:color w:val="000000"/>
                <w:kern w:val="0"/>
                <w:sz w:val="15"/>
                <w:szCs w:val="15"/>
              </w:rPr>
              <w:t>将审批时限由</w:t>
            </w:r>
            <w:r>
              <w:rPr>
                <w:rFonts w:ascii="宋体" w:hAnsi="宋体" w:cs="方正仿宋_GBK"/>
                <w:color w:val="000000"/>
                <w:kern w:val="0"/>
                <w:sz w:val="15"/>
                <w:szCs w:val="15"/>
              </w:rPr>
              <w:t>20</w:t>
            </w:r>
            <w:r>
              <w:rPr>
                <w:rFonts w:hint="eastAsia" w:ascii="宋体" w:hAnsi="宋体" w:cs="方正仿宋_GBK"/>
                <w:color w:val="000000"/>
                <w:kern w:val="0"/>
                <w:sz w:val="15"/>
                <w:szCs w:val="15"/>
              </w:rPr>
              <w:t>个工作日压减至</w:t>
            </w:r>
            <w:r>
              <w:rPr>
                <w:rFonts w:ascii="宋体" w:hAnsi="宋体" w:cs="方正仿宋_GBK"/>
                <w:color w:val="000000"/>
                <w:kern w:val="0"/>
                <w:sz w:val="15"/>
                <w:szCs w:val="15"/>
              </w:rPr>
              <w:t>14</w:t>
            </w:r>
            <w:r>
              <w:rPr>
                <w:rFonts w:hint="eastAsia" w:ascii="宋体" w:hAnsi="宋体" w:cs="方正仿宋_GBK"/>
                <w:color w:val="000000"/>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将医疗器械注册数据上报情况列入年度考核内容。</w:t>
            </w:r>
            <w:r>
              <w:rPr>
                <w:rFonts w:ascii="宋体" w:hAnsi="宋体" w:cs="方正仿宋_GBK"/>
                <w:color w:val="000000"/>
                <w:kern w:val="0"/>
                <w:sz w:val="15"/>
                <w:szCs w:val="15"/>
              </w:rPr>
              <w:t>2.</w:t>
            </w:r>
            <w:r>
              <w:rPr>
                <w:rFonts w:hint="eastAsia" w:ascii="宋体" w:hAnsi="宋体" w:cs="方正仿宋_GBK"/>
                <w:color w:val="000000"/>
                <w:kern w:val="0"/>
                <w:sz w:val="15"/>
                <w:szCs w:val="15"/>
              </w:rPr>
              <w:t>加大执法检查力度，发现违法违规行为要依法严查重处。</w:t>
            </w:r>
          </w:p>
        </w:tc>
      </w:tr>
      <w:tr>
        <w:tblPrEx>
          <w:tblCellMar>
            <w:top w:w="0" w:type="dxa"/>
            <w:left w:w="108" w:type="dxa"/>
            <w:bottom w:w="0" w:type="dxa"/>
            <w:right w:w="108" w:type="dxa"/>
          </w:tblCellMar>
        </w:tblPrEx>
        <w:trPr>
          <w:wBefore w:w="0" w:type="dxa"/>
          <w:wAfter w:w="0" w:type="dxa"/>
          <w:cantSplit/>
          <w:trHeight w:val="65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第三类医疗器械经营许可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《医疗器械监督管理条例》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设区的市级药监部门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将审批时限由</w:t>
            </w:r>
            <w:r>
              <w:rPr>
                <w:rFonts w:ascii="宋体" w:hAnsi="宋体" w:cs="方正仿宋_GBK"/>
                <w:kern w:val="0"/>
                <w:sz w:val="15"/>
                <w:szCs w:val="15"/>
              </w:rPr>
              <w:t>30</w:t>
            </w:r>
            <w:r>
              <w:rPr>
                <w:rFonts w:hint="eastAsia" w:ascii="宋体" w:hAnsi="宋体" w:cs="方正仿宋_GBK"/>
                <w:kern w:val="0"/>
                <w:sz w:val="15"/>
                <w:szCs w:val="15"/>
              </w:rPr>
              <w:t>个工作日压减至</w:t>
            </w:r>
            <w:r>
              <w:rPr>
                <w:rFonts w:ascii="宋体" w:hAnsi="宋体" w:cs="方正仿宋_GBK"/>
                <w:kern w:val="0"/>
                <w:sz w:val="15"/>
                <w:szCs w:val="15"/>
              </w:rPr>
              <w:t>20</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加大执法检查力度，督促企业严格落实医疗器械经营质量管理规范要求，发现违法违规行为要依法严查重处。</w:t>
            </w:r>
          </w:p>
        </w:tc>
      </w:tr>
      <w:tr>
        <w:tblPrEx>
          <w:tblCellMar>
            <w:top w:w="0" w:type="dxa"/>
            <w:left w:w="108" w:type="dxa"/>
            <w:bottom w:w="0" w:type="dxa"/>
            <w:right w:w="108" w:type="dxa"/>
          </w:tblCellMar>
        </w:tblPrEx>
        <w:trPr>
          <w:wBefore w:w="0" w:type="dxa"/>
          <w:wAfter w:w="0" w:type="dxa"/>
          <w:cantSplit/>
          <w:trHeight w:val="71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化妆品生产许可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化妆品生产许可证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《化妆品监督管理条例》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省级药监部门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实现申请、审批全程网上办理，推广使用电子证照。</w:t>
            </w:r>
            <w:r>
              <w:rPr>
                <w:rFonts w:ascii="宋体" w:hAnsi="宋体" w:cs="方正仿宋_GBK"/>
                <w:kern w:val="0"/>
                <w:sz w:val="15"/>
                <w:szCs w:val="15"/>
              </w:rPr>
              <w:t>2.</w:t>
            </w:r>
            <w:r>
              <w:rPr>
                <w:rFonts w:hint="eastAsia" w:ascii="宋体" w:hAnsi="宋体" w:cs="方正仿宋_GBK"/>
                <w:kern w:val="0"/>
                <w:sz w:val="15"/>
                <w:szCs w:val="15"/>
              </w:rPr>
              <w:t>不再要求申请人提供营业执照等材料，通过部门间信息共享获取相关信息。</w:t>
            </w:r>
            <w:r>
              <w:rPr>
                <w:rFonts w:ascii="宋体" w:hAnsi="宋体" w:cs="方正仿宋_GBK"/>
                <w:kern w:val="0"/>
                <w:sz w:val="15"/>
                <w:szCs w:val="15"/>
              </w:rPr>
              <w:t>3.</w:t>
            </w:r>
            <w:r>
              <w:rPr>
                <w:rFonts w:hint="eastAsia" w:ascii="宋体" w:hAnsi="宋体" w:cs="方正仿宋_GBK"/>
                <w:kern w:val="0"/>
                <w:sz w:val="15"/>
                <w:szCs w:val="15"/>
              </w:rPr>
              <w:t>将审批时限由</w:t>
            </w:r>
            <w:r>
              <w:rPr>
                <w:rFonts w:ascii="宋体" w:hAnsi="宋体" w:cs="方正仿宋_GBK"/>
                <w:kern w:val="0"/>
                <w:sz w:val="15"/>
                <w:szCs w:val="15"/>
              </w:rPr>
              <w:t>60</w:t>
            </w:r>
            <w:r>
              <w:rPr>
                <w:rFonts w:hint="eastAsia" w:ascii="宋体" w:hAnsi="宋体" w:cs="方正仿宋_GBK"/>
                <w:kern w:val="0"/>
                <w:sz w:val="15"/>
                <w:szCs w:val="15"/>
              </w:rPr>
              <w:t>个工作日压减至3</w:t>
            </w:r>
            <w:r>
              <w:rPr>
                <w:rFonts w:ascii="宋体" w:hAnsi="宋体" w:cs="方正仿宋_GBK"/>
                <w:kern w:val="0"/>
                <w:sz w:val="15"/>
                <w:szCs w:val="15"/>
              </w:rPr>
              <w:t>0</w:t>
            </w:r>
            <w:r>
              <w:rPr>
                <w:rFonts w:hint="eastAsia" w:ascii="宋体" w:hAnsi="宋体" w:cs="方正仿宋_GBK"/>
                <w:kern w:val="0"/>
                <w:sz w:val="15"/>
                <w:szCs w:val="15"/>
              </w:rPr>
              <w:t>个工作日，鼓励各地进一步压减化妆品生产许可证登记项目变更补发、注销等事项的审批时限，直至实现当场办结。</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加强化妆品监督抽验，对检验不合格产品依法查处并通告。</w:t>
            </w:r>
            <w:r>
              <w:rPr>
                <w:rFonts w:ascii="宋体" w:hAnsi="宋体" w:cs="方正仿宋_GBK"/>
                <w:color w:val="000000"/>
                <w:kern w:val="0"/>
                <w:sz w:val="15"/>
                <w:szCs w:val="15"/>
              </w:rPr>
              <w:t>2.</w:t>
            </w:r>
            <w:r>
              <w:rPr>
                <w:rFonts w:hint="eastAsia" w:ascii="宋体" w:hAnsi="宋体" w:cs="方正仿宋_GBK"/>
                <w:color w:val="000000"/>
                <w:kern w:val="0"/>
                <w:sz w:val="15"/>
                <w:szCs w:val="15"/>
              </w:rPr>
              <w:t>加强对化妆品生产企业的飞行检查，发现违法行为依法查处并通告。</w:t>
            </w:r>
            <w:r>
              <w:rPr>
                <w:rFonts w:ascii="宋体" w:hAnsi="宋体" w:cs="方正仿宋_GBK"/>
                <w:color w:val="000000"/>
                <w:kern w:val="0"/>
                <w:sz w:val="15"/>
                <w:szCs w:val="15"/>
              </w:rPr>
              <w:t>3.</w:t>
            </w:r>
            <w:r>
              <w:rPr>
                <w:rFonts w:hint="eastAsia" w:ascii="宋体" w:hAnsi="宋体" w:cs="方正仿宋_GBK"/>
                <w:color w:val="000000"/>
                <w:kern w:val="0"/>
                <w:sz w:val="15"/>
                <w:szCs w:val="15"/>
              </w:rPr>
              <w:t>加强化妆品不良反应监测，对发生严重不良反应的产品及其生产企业依法进行调查，发现违法违规行为要依法查处。</w:t>
            </w:r>
          </w:p>
        </w:tc>
      </w:tr>
      <w:tr>
        <w:tblPrEx>
          <w:tblCellMar>
            <w:top w:w="0" w:type="dxa"/>
            <w:left w:w="108" w:type="dxa"/>
            <w:bottom w:w="0" w:type="dxa"/>
            <w:right w:w="108" w:type="dxa"/>
          </w:tblCellMar>
        </w:tblPrEx>
        <w:trPr>
          <w:wBefore w:w="0" w:type="dxa"/>
          <w:wAfter w:w="0" w:type="dxa"/>
          <w:cantSplit/>
          <w:trHeight w:val="156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药物非临床研究质量管理规范（</w:t>
            </w:r>
            <w:r>
              <w:rPr>
                <w:rFonts w:ascii="宋体" w:hAnsi="宋体" w:cs="方正仿宋_GBK"/>
                <w:color w:val="000000"/>
                <w:kern w:val="0"/>
                <w:sz w:val="15"/>
                <w:szCs w:val="15"/>
              </w:rPr>
              <w:t>GLP</w:t>
            </w:r>
            <w:r>
              <w:rPr>
                <w:rFonts w:hint="eastAsia" w:ascii="宋体" w:hAnsi="宋体" w:cs="方正仿宋_GBK"/>
                <w:color w:val="000000"/>
                <w:kern w:val="0"/>
                <w:sz w:val="15"/>
                <w:szCs w:val="15"/>
              </w:rPr>
              <w:t>）认证</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药物</w:t>
            </w:r>
            <w:r>
              <w:rPr>
                <w:rFonts w:ascii="宋体" w:hAnsi="宋体" w:cs="方正仿宋_GBK"/>
                <w:color w:val="000000"/>
                <w:kern w:val="0"/>
                <w:sz w:val="15"/>
                <w:szCs w:val="15"/>
              </w:rPr>
              <w:t>GLP</w:t>
            </w:r>
            <w:r>
              <w:rPr>
                <w:rFonts w:hint="eastAsia" w:ascii="宋体" w:hAnsi="宋体" w:cs="方正仿宋_GBK"/>
                <w:color w:val="000000"/>
                <w:kern w:val="0"/>
                <w:sz w:val="15"/>
                <w:szCs w:val="15"/>
              </w:rPr>
              <w:t>认证批件</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国家药监局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实现申请、审批全程网上办理。</w:t>
            </w:r>
            <w:r>
              <w:rPr>
                <w:rFonts w:ascii="宋体" w:hAnsi="宋体" w:cs="方正仿宋_GBK"/>
                <w:kern w:val="0"/>
                <w:sz w:val="15"/>
                <w:szCs w:val="15"/>
              </w:rPr>
              <w:t>2.</w:t>
            </w:r>
            <w:r>
              <w:rPr>
                <w:rFonts w:hint="eastAsia" w:ascii="宋体" w:hAnsi="宋体" w:cs="方正仿宋_GBK"/>
                <w:kern w:val="0"/>
                <w:sz w:val="15"/>
                <w:szCs w:val="15"/>
              </w:rPr>
              <w:t>不再要求申请人提供药物研究机构备案证明文件等材料。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推动落实省级药监部门药品注册管理的日常监管职责。</w:t>
            </w:r>
            <w:r>
              <w:rPr>
                <w:rFonts w:ascii="宋体" w:hAnsi="宋体" w:cs="方正仿宋_GBK"/>
                <w:color w:val="000000"/>
                <w:kern w:val="0"/>
                <w:sz w:val="15"/>
                <w:szCs w:val="15"/>
              </w:rPr>
              <w:t>2.</w:t>
            </w:r>
            <w:r>
              <w:rPr>
                <w:rFonts w:hint="eastAsia" w:ascii="宋体" w:hAnsi="宋体" w:cs="方正仿宋_GBK"/>
                <w:color w:val="000000"/>
                <w:kern w:val="0"/>
                <w:sz w:val="15"/>
                <w:szCs w:val="15"/>
              </w:rPr>
              <w:t>对已通过认证的机构每</w:t>
            </w:r>
            <w:r>
              <w:rPr>
                <w:rFonts w:ascii="宋体" w:hAnsi="宋体" w:cs="方正仿宋_GBK"/>
                <w:color w:val="000000"/>
                <w:kern w:val="0"/>
                <w:sz w:val="15"/>
                <w:szCs w:val="15"/>
              </w:rPr>
              <w:t>3</w:t>
            </w:r>
            <w:r>
              <w:rPr>
                <w:rFonts w:hint="eastAsia" w:ascii="宋体" w:hAnsi="宋体" w:cs="方正仿宋_GBK"/>
                <w:color w:val="000000"/>
                <w:kern w:val="0"/>
                <w:sz w:val="15"/>
                <w:szCs w:val="15"/>
              </w:rPr>
              <w:t>年开展定期检查。</w:t>
            </w:r>
            <w:r>
              <w:rPr>
                <w:rFonts w:ascii="宋体" w:hAnsi="宋体" w:cs="方正仿宋_GBK"/>
                <w:color w:val="000000"/>
                <w:kern w:val="0"/>
                <w:sz w:val="15"/>
                <w:szCs w:val="15"/>
              </w:rPr>
              <w:t>3.</w:t>
            </w:r>
            <w:r>
              <w:rPr>
                <w:rFonts w:hint="eastAsia" w:ascii="宋体" w:hAnsi="宋体" w:cs="方正仿宋_GBK"/>
                <w:color w:val="000000"/>
                <w:kern w:val="0"/>
                <w:sz w:val="15"/>
                <w:szCs w:val="15"/>
              </w:rPr>
              <w:t>对注册品种检查过程中发现的违法违规行为要依法查处。</w:t>
            </w:r>
          </w:p>
        </w:tc>
      </w:tr>
      <w:tr>
        <w:tblPrEx>
          <w:tblCellMar>
            <w:top w:w="0" w:type="dxa"/>
            <w:left w:w="108" w:type="dxa"/>
            <w:bottom w:w="0" w:type="dxa"/>
            <w:right w:w="108" w:type="dxa"/>
          </w:tblCellMar>
        </w:tblPrEx>
        <w:trPr>
          <w:wBefore w:w="0" w:type="dxa"/>
          <w:wAfter w:w="0" w:type="dxa"/>
          <w:cantSplit/>
          <w:trHeight w:val="198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制作、复制、维修、销毁国家秘密载体定点单位甲级资质认定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国家秘密载体印制甲级资质证书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《中华人民共和国保守国家秘密法》《中华人民共和国保守国家秘密法实施条例》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不再要求申请人提供验资报告、上一年度财务审计报告等材料。</w:t>
            </w:r>
            <w:r>
              <w:rPr>
                <w:rFonts w:ascii="宋体" w:hAnsi="宋体" w:cs="方正仿宋_GBK"/>
                <w:kern w:val="0"/>
                <w:sz w:val="15"/>
                <w:szCs w:val="15"/>
              </w:rPr>
              <w:t>2.</w:t>
            </w:r>
            <w:r>
              <w:rPr>
                <w:rFonts w:hint="eastAsia" w:ascii="宋体" w:hAnsi="宋体" w:cs="方正仿宋_GBK"/>
                <w:kern w:val="0"/>
                <w:sz w:val="15"/>
                <w:szCs w:val="15"/>
              </w:rPr>
              <w:t>将资质证书有效期限由</w:t>
            </w:r>
            <w:r>
              <w:rPr>
                <w:rFonts w:ascii="宋体" w:hAnsi="宋体" w:cs="方正仿宋_GBK"/>
                <w:kern w:val="0"/>
                <w:sz w:val="15"/>
                <w:szCs w:val="15"/>
              </w:rPr>
              <w:t>3</w:t>
            </w:r>
            <w:r>
              <w:rPr>
                <w:rFonts w:hint="eastAsia" w:ascii="宋体" w:hAnsi="宋体" w:cs="方正仿宋_GBK"/>
                <w:kern w:val="0"/>
                <w:sz w:val="15"/>
                <w:szCs w:val="15"/>
              </w:rPr>
              <w:t>年延长至</w:t>
            </w:r>
            <w:r>
              <w:rPr>
                <w:rFonts w:ascii="宋体" w:hAnsi="宋体" w:cs="方正仿宋_GBK"/>
                <w:kern w:val="0"/>
                <w:sz w:val="15"/>
                <w:szCs w:val="15"/>
              </w:rPr>
              <w:t>5</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开展“双随机、一公开”监管，继续采取飞行检查，完善联动处置机制，发现违规行为要依法查处。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将监管结果纳入市场主体的社会信用记录，增强保密资质（格）单位的保密意识，提高保密管理水平。</w:t>
            </w:r>
          </w:p>
        </w:tc>
      </w:tr>
      <w:tr>
        <w:tblPrEx>
          <w:tblCellMar>
            <w:top w:w="0" w:type="dxa"/>
            <w:left w:w="108" w:type="dxa"/>
            <w:bottom w:w="0" w:type="dxa"/>
            <w:right w:w="108" w:type="dxa"/>
          </w:tblCellMar>
        </w:tblPrEx>
        <w:trPr>
          <w:wBefore w:w="0" w:type="dxa"/>
          <w:wAfter w:w="0" w:type="dxa"/>
          <w:cantSplit/>
          <w:trHeight w:val="197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514</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制作、复制、维修、销毁国家秘密载体定点单位乙级资质认定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国家秘密载体印制乙级资质证书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《中华人民共和国保守国家秘密法》《中华人民共和国保守国家秘密法实施条例》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省级保密部门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不再要求申请人提供验资报告、上一年度财务审计报告等材料。</w:t>
            </w:r>
            <w:r>
              <w:rPr>
                <w:rFonts w:ascii="宋体" w:hAnsi="宋体" w:cs="方正仿宋_GBK"/>
                <w:kern w:val="0"/>
                <w:sz w:val="15"/>
                <w:szCs w:val="15"/>
              </w:rPr>
              <w:t>2.</w:t>
            </w:r>
            <w:r>
              <w:rPr>
                <w:rFonts w:hint="eastAsia" w:ascii="宋体" w:hAnsi="宋体" w:cs="方正仿宋_GBK"/>
                <w:kern w:val="0"/>
                <w:sz w:val="15"/>
                <w:szCs w:val="15"/>
              </w:rPr>
              <w:t>将资质证书有效期限由</w:t>
            </w:r>
            <w:r>
              <w:rPr>
                <w:rFonts w:ascii="宋体" w:hAnsi="宋体" w:cs="方正仿宋_GBK"/>
                <w:kern w:val="0"/>
                <w:sz w:val="15"/>
                <w:szCs w:val="15"/>
              </w:rPr>
              <w:t>3</w:t>
            </w:r>
            <w:r>
              <w:rPr>
                <w:rFonts w:hint="eastAsia" w:ascii="宋体" w:hAnsi="宋体" w:cs="方正仿宋_GBK"/>
                <w:kern w:val="0"/>
                <w:sz w:val="15"/>
                <w:szCs w:val="15"/>
              </w:rPr>
              <w:t>年延长至</w:t>
            </w:r>
            <w:r>
              <w:rPr>
                <w:rFonts w:ascii="宋体" w:hAnsi="宋体" w:cs="方正仿宋_GBK"/>
                <w:kern w:val="0"/>
                <w:sz w:val="15"/>
                <w:szCs w:val="15"/>
              </w:rPr>
              <w:t>5</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开展“双随机、一公开”监管，继续采取飞行检查，完善联动处置机制，发现违规行为要依法查处。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将监管结果纳入市场主体的社会信用记录，增强保密资质（格）单位的保密意识，提高保密管理水平。</w:t>
            </w:r>
          </w:p>
        </w:tc>
      </w:tr>
      <w:tr>
        <w:tblPrEx>
          <w:tblCellMar>
            <w:top w:w="0" w:type="dxa"/>
            <w:left w:w="108" w:type="dxa"/>
            <w:bottom w:w="0" w:type="dxa"/>
            <w:right w:w="108" w:type="dxa"/>
          </w:tblCellMar>
        </w:tblPrEx>
        <w:trPr>
          <w:wBefore w:w="0" w:type="dxa"/>
          <w:wAfter w:w="0" w:type="dxa"/>
          <w:cantSplit/>
          <w:trHeight w:val="196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515</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涉密信息系统集成单位甲级资质认定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涉密信息系统集成甲级资质证书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《中华人民共和国保守国家秘密法》《中华人民共和国保守国家秘密法实施条例》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不再要求申请人提供验资报告、上一年度财务审计报告、电子与智能化工程专业承包资质等材料。</w:t>
            </w:r>
            <w:r>
              <w:rPr>
                <w:rFonts w:ascii="宋体" w:hAnsi="宋体" w:cs="方正仿宋_GBK"/>
                <w:kern w:val="0"/>
                <w:sz w:val="15"/>
                <w:szCs w:val="15"/>
              </w:rPr>
              <w:t>2.</w:t>
            </w:r>
            <w:r>
              <w:rPr>
                <w:rFonts w:hint="eastAsia" w:ascii="宋体" w:hAnsi="宋体" w:cs="方正仿宋_GBK"/>
                <w:kern w:val="0"/>
                <w:sz w:val="15"/>
                <w:szCs w:val="15"/>
              </w:rPr>
              <w:t>将资质证书有效期限由</w:t>
            </w:r>
            <w:r>
              <w:rPr>
                <w:rFonts w:ascii="宋体" w:hAnsi="宋体" w:cs="方正仿宋_GBK"/>
                <w:kern w:val="0"/>
                <w:sz w:val="15"/>
                <w:szCs w:val="15"/>
              </w:rPr>
              <w:t>3</w:t>
            </w:r>
            <w:r>
              <w:rPr>
                <w:rFonts w:hint="eastAsia" w:ascii="宋体" w:hAnsi="宋体" w:cs="方正仿宋_GBK"/>
                <w:kern w:val="0"/>
                <w:sz w:val="15"/>
                <w:szCs w:val="15"/>
              </w:rPr>
              <w:t>年延长至</w:t>
            </w:r>
            <w:r>
              <w:rPr>
                <w:rFonts w:ascii="宋体" w:hAnsi="宋体" w:cs="方正仿宋_GBK"/>
                <w:kern w:val="0"/>
                <w:sz w:val="15"/>
                <w:szCs w:val="15"/>
              </w:rPr>
              <w:t>5</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开展“双随机、一公开”监管，继续采取飞行检查，完善联动处置机制，发现违规行为要依法查处。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将监管结果纳入市场主体的社会信用记录，增强保密资质（格）单位的保密意识，提高保密管理水平。</w:t>
            </w:r>
          </w:p>
        </w:tc>
      </w:tr>
      <w:tr>
        <w:tblPrEx>
          <w:tblCellMar>
            <w:top w:w="0" w:type="dxa"/>
            <w:left w:w="108" w:type="dxa"/>
            <w:bottom w:w="0" w:type="dxa"/>
            <w:right w:w="108" w:type="dxa"/>
          </w:tblCellMar>
        </w:tblPrEx>
        <w:trPr>
          <w:wBefore w:w="0" w:type="dxa"/>
          <w:wAfter w:w="0" w:type="dxa"/>
          <w:cantSplit/>
          <w:trHeight w:val="1979"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516</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涉密信息系统集成单位乙级资质认定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涉密信息系统集成乙级资质证书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《中华人民共和国保守国家秘密法》《中华人民共和国保守国家秘密法实施条例》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省级保密部门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不再要求申请人提供验资报告、上一年度财务审计报告、电子与智能化工程专业承包资质等材料。</w:t>
            </w:r>
            <w:r>
              <w:rPr>
                <w:rFonts w:ascii="宋体" w:hAnsi="宋体" w:cs="方正仿宋_GBK"/>
                <w:kern w:val="0"/>
                <w:sz w:val="15"/>
                <w:szCs w:val="15"/>
              </w:rPr>
              <w:t>2.</w:t>
            </w:r>
            <w:r>
              <w:rPr>
                <w:rFonts w:hint="eastAsia" w:ascii="宋体" w:hAnsi="宋体" w:cs="方正仿宋_GBK"/>
                <w:kern w:val="0"/>
                <w:sz w:val="15"/>
                <w:szCs w:val="15"/>
              </w:rPr>
              <w:t>将资质证书有效期限由</w:t>
            </w:r>
            <w:r>
              <w:rPr>
                <w:rFonts w:ascii="宋体" w:hAnsi="宋体" w:cs="方正仿宋_GBK"/>
                <w:kern w:val="0"/>
                <w:sz w:val="15"/>
                <w:szCs w:val="15"/>
              </w:rPr>
              <w:t>3</w:t>
            </w:r>
            <w:r>
              <w:rPr>
                <w:rFonts w:hint="eastAsia" w:ascii="宋体" w:hAnsi="宋体" w:cs="方正仿宋_GBK"/>
                <w:kern w:val="0"/>
                <w:sz w:val="15"/>
                <w:szCs w:val="15"/>
              </w:rPr>
              <w:t>年延长至</w:t>
            </w:r>
            <w:r>
              <w:rPr>
                <w:rFonts w:ascii="宋体" w:hAnsi="宋体" w:cs="方正仿宋_GBK"/>
                <w:kern w:val="0"/>
                <w:sz w:val="15"/>
                <w:szCs w:val="15"/>
              </w:rPr>
              <w:t>5</w:t>
            </w:r>
            <w:r>
              <w:rPr>
                <w:rFonts w:hint="eastAsia" w:ascii="宋体" w:hAnsi="宋体" w:cs="方正仿宋_GBK"/>
                <w:kern w:val="0"/>
                <w:sz w:val="15"/>
                <w:szCs w:val="15"/>
              </w:rPr>
              <w:t>年。</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开展“双随机、一公开”监管，继续采取飞行检查，完善联动处置机制，发现违规行为要依法查处。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将监管结果纳入市场主体的社会信用记录，增强保密资质（格）单位的保密意识，提高保密管理水平。</w:t>
            </w:r>
          </w:p>
        </w:tc>
      </w:tr>
      <w:tr>
        <w:tblPrEx>
          <w:tblCellMar>
            <w:top w:w="0" w:type="dxa"/>
            <w:left w:w="108" w:type="dxa"/>
            <w:bottom w:w="0" w:type="dxa"/>
            <w:right w:w="108" w:type="dxa"/>
          </w:tblCellMar>
        </w:tblPrEx>
        <w:trPr>
          <w:wBefore w:w="0" w:type="dxa"/>
          <w:wAfter w:w="0" w:type="dxa"/>
          <w:cantSplit/>
          <w:trHeight w:val="2121"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517</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武器装备科研生产单位一级保密资格认定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武器装备科研生产单位一级保密资格证书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《中华人民共和国保守国家秘密法》《中华人民共和国保守国家秘密法实施条例》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国家保密局会同国家国防科工局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不再要求申请人提供上一年度财务审计报告等材料。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开展“双随机、一公开”监管，继续采取飞行检查，完善联动处置机制，发现违规行为要依法查处。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将监管结果纳入市场主体的社会信用记录，增强保密资质（格）单位的保密意识，提高保密管理水平。</w:t>
            </w:r>
          </w:p>
        </w:tc>
      </w:tr>
      <w:tr>
        <w:tblPrEx>
          <w:tblCellMar>
            <w:top w:w="0" w:type="dxa"/>
            <w:left w:w="108" w:type="dxa"/>
            <w:bottom w:w="0" w:type="dxa"/>
            <w:right w:w="108" w:type="dxa"/>
          </w:tblCellMar>
        </w:tblPrEx>
        <w:trPr>
          <w:wBefore w:w="0" w:type="dxa"/>
          <w:wAfter w:w="0" w:type="dxa"/>
          <w:cantSplit/>
          <w:trHeight w:val="2128"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518</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国家保密局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武器装备科研生产单位二级保密资格认定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武器装备科研生产单位二级保密资格证书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《中华人民共和国保守国家秘密法》《中华人民共和国保守国家秘密法实施条例》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省级保密部门会同同级国防科技工业部门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不再要求申请人提供上一年度财务审计报告等材料。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开展“双随机、一公开”监管，继续采取飞行检查，完善联动处置机制，发现违规行为要依法查处。</w:t>
            </w:r>
            <w:r>
              <w:rPr>
                <w:rFonts w:ascii="宋体" w:hAnsi="宋体" w:cs="方正仿宋_GBK"/>
                <w:color w:val="000000"/>
                <w:kern w:val="0"/>
                <w:sz w:val="15"/>
                <w:szCs w:val="15"/>
              </w:rPr>
              <w:t>2.</w:t>
            </w:r>
            <w:r>
              <w:rPr>
                <w:rFonts w:hint="eastAsia" w:ascii="宋体" w:hAnsi="宋体" w:cs="方正仿宋_GBK"/>
                <w:color w:val="000000"/>
                <w:kern w:val="0"/>
                <w:sz w:val="15"/>
                <w:szCs w:val="15"/>
              </w:rPr>
              <w:t>将监管结果纳入市场主体的社会信用记录，增强保密资质（格）单位的保密意识，提高保密管理水平。</w:t>
            </w:r>
          </w:p>
        </w:tc>
      </w:tr>
      <w:tr>
        <w:tblPrEx>
          <w:tblCellMar>
            <w:top w:w="0" w:type="dxa"/>
            <w:left w:w="108" w:type="dxa"/>
            <w:bottom w:w="0" w:type="dxa"/>
            <w:right w:w="108" w:type="dxa"/>
          </w:tblCellMar>
        </w:tblPrEx>
        <w:trPr>
          <w:wBefore w:w="0" w:type="dxa"/>
          <w:wAfter w:w="0" w:type="dxa"/>
          <w:cantSplit/>
          <w:trHeight w:val="1704"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519</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国家密码局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商用密码产品质量检测机构审批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商用密码产品检测机构资质证书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《商用密码管理条例》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国家密码局</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不再要求申请人提供法人资格证明等材料。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对有投诉举报和质量问题的机构实施重点监管。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加强信用监管，依法向社会公布商用密码产品质量检测机构信用状况，依法依规对失信主体开展失信惩戒。</w:t>
            </w:r>
          </w:p>
        </w:tc>
      </w:tr>
      <w:tr>
        <w:tblPrEx>
          <w:tblCellMar>
            <w:top w:w="0" w:type="dxa"/>
            <w:left w:w="108" w:type="dxa"/>
            <w:bottom w:w="0" w:type="dxa"/>
            <w:right w:w="108" w:type="dxa"/>
          </w:tblCellMar>
        </w:tblPrEx>
        <w:trPr>
          <w:wBefore w:w="0" w:type="dxa"/>
          <w:wAfter w:w="0" w:type="dxa"/>
          <w:cantSplit/>
          <w:trHeight w:val="1686"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520</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国家电影局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电影发行单位设立、变更业务范围或者兼并、合并、分立审批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电影发行经营许可证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《中华人民共和国电影产业促进法》《电影管理条例》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国家电影局；省级电影主管部门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能够通过企业信用信息公示系统直接查询的，不再要求申请人提供营业执照等材料。</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开展“双随机、一公开”监管，发现违法违规行为要依法查处并公开结果。</w:t>
            </w:r>
            <w:r>
              <w:rPr>
                <w:rFonts w:ascii="宋体" w:hAnsi="宋体" w:cs="方正仿宋_GBK"/>
                <w:color w:val="000000"/>
                <w:kern w:val="0"/>
                <w:sz w:val="15"/>
                <w:szCs w:val="15"/>
              </w:rPr>
              <w:t>2.</w:t>
            </w:r>
            <w:r>
              <w:rPr>
                <w:rFonts w:hint="eastAsia" w:ascii="宋体" w:hAnsi="宋体" w:cs="方正仿宋_GBK"/>
                <w:color w:val="000000"/>
                <w:kern w:val="0"/>
                <w:sz w:val="15"/>
                <w:szCs w:val="15"/>
              </w:rPr>
              <w:t>依法及时处理投诉举报。</w:t>
            </w:r>
            <w:r>
              <w:rPr>
                <w:rFonts w:ascii="宋体" w:hAnsi="宋体" w:cs="方正仿宋_GBK"/>
                <w:color w:val="000000"/>
                <w:kern w:val="0"/>
                <w:sz w:val="15"/>
                <w:szCs w:val="15"/>
              </w:rPr>
              <w:t>3.</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54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521</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国家电影局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电影放映单位设立审批</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电影放映经营许可证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《中华人民共和国电影产业促进法》《电影管理条例》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县级电影主管部门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实行申请材料网上预审。</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开展“双随机、一公开”监管，畅通投诉举报渠道。</w:t>
            </w:r>
            <w:r>
              <w:rPr>
                <w:rFonts w:ascii="宋体" w:hAnsi="宋体" w:cs="方正仿宋_GBK"/>
                <w:color w:val="000000"/>
                <w:kern w:val="0"/>
                <w:sz w:val="15"/>
                <w:szCs w:val="15"/>
              </w:rPr>
              <w:t>2.</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1407"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522</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国家电影局</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外商投资电影院设立许可</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电影放映经营许可证</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《电影管理条例》</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省级电影主管部门</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hint="eastAsia" w:ascii="宋体" w:hAnsi="宋体" w:cs="方正仿宋_GBK"/>
                <w:kern w:val="0"/>
                <w:sz w:val="15"/>
                <w:szCs w:val="15"/>
              </w:rPr>
              <w:t>取消申请材料中省级商务部门批准设立外商投资电影院的文件。</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开展“双随机、一公开”监管，畅通投诉举报渠道。</w:t>
            </w:r>
            <w:r>
              <w:rPr>
                <w:rFonts w:ascii="宋体" w:hAnsi="宋体" w:cs="方正仿宋_GBK"/>
                <w:color w:val="000000"/>
                <w:kern w:val="0"/>
                <w:sz w:val="15"/>
                <w:szCs w:val="15"/>
              </w:rPr>
              <w:t>2.</w:t>
            </w:r>
            <w:r>
              <w:rPr>
                <w:rFonts w:hint="eastAsia" w:ascii="宋体" w:hAnsi="宋体" w:cs="方正仿宋_GBK"/>
                <w:color w:val="000000"/>
                <w:kern w:val="0"/>
                <w:sz w:val="15"/>
                <w:szCs w:val="15"/>
              </w:rPr>
              <w:t>发挥行业协会自律作用。</w:t>
            </w:r>
          </w:p>
        </w:tc>
      </w:tr>
      <w:tr>
        <w:tblPrEx>
          <w:tblCellMar>
            <w:top w:w="0" w:type="dxa"/>
            <w:left w:w="108" w:type="dxa"/>
            <w:bottom w:w="0" w:type="dxa"/>
            <w:right w:w="108" w:type="dxa"/>
          </w:tblCellMar>
        </w:tblPrEx>
        <w:trPr>
          <w:wBefore w:w="0" w:type="dxa"/>
          <w:wAfter w:w="0" w:type="dxa"/>
          <w:cantSplit/>
          <w:trHeight w:val="2830" w:hRule="atLeast"/>
          <w:jc w:val="center"/>
        </w:trPr>
        <w:tc>
          <w:tcPr>
            <w:tcW w:w="44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00" w:lineRule="exact"/>
              <w:contextualSpacing/>
              <w:jc w:val="center"/>
              <w:rPr>
                <w:rFonts w:ascii="宋体" w:hAnsi="宋体" w:cs="方正仿宋_GBK"/>
                <w:kern w:val="0"/>
                <w:sz w:val="15"/>
                <w:szCs w:val="15"/>
              </w:rPr>
            </w:pPr>
            <w:r>
              <w:rPr>
                <w:rFonts w:ascii="宋体" w:hAnsi="宋体" w:cs="方正仿宋_GBK"/>
                <w:kern w:val="0"/>
                <w:sz w:val="15"/>
                <w:szCs w:val="15"/>
              </w:rPr>
              <w:t>523</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人民防空工程防护设备定点生产企业资格认定</w:t>
            </w:r>
          </w:p>
        </w:tc>
        <w:tc>
          <w:tcPr>
            <w:tcW w:w="527"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人民防空工程防护设备定点生产安装企业资格认定证书</w:t>
            </w:r>
          </w:p>
        </w:tc>
        <w:tc>
          <w:tcPr>
            <w:tcW w:w="850"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《国务院对确需保留的行政审批项目设定行政许可的决定》</w:t>
            </w:r>
          </w:p>
        </w:tc>
        <w:tc>
          <w:tcPr>
            <w:tcW w:w="851"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left"/>
              <w:rPr>
                <w:rFonts w:ascii="宋体" w:hAnsi="宋体" w:cs="Times New Roman"/>
                <w:color w:val="000000"/>
                <w:kern w:val="0"/>
                <w:sz w:val="15"/>
                <w:szCs w:val="15"/>
              </w:rPr>
            </w:pPr>
            <w:r>
              <w:rPr>
                <w:rFonts w:hint="eastAsia" w:ascii="宋体" w:hAnsi="宋体" w:cs="方正仿宋_GBK"/>
                <w:color w:val="000000"/>
                <w:kern w:val="0"/>
                <w:sz w:val="15"/>
                <w:szCs w:val="15"/>
              </w:rPr>
              <w:t>国家人防办</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　</w:t>
            </w:r>
          </w:p>
        </w:tc>
        <w:tc>
          <w:tcPr>
            <w:tcW w:w="425"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jc w:val="center"/>
              <w:rPr>
                <w:rFonts w:ascii="宋体" w:hAnsi="宋体" w:cs="Times New Roman"/>
                <w:color w:val="000000"/>
                <w:kern w:val="0"/>
                <w:sz w:val="15"/>
                <w:szCs w:val="15"/>
              </w:rPr>
            </w:pPr>
            <w:r>
              <w:rPr>
                <w:rFonts w:hint="eastAsia" w:ascii="宋体" w:hAnsi="宋体" w:cs="仿宋_GB2312"/>
                <w:color w:val="000000"/>
                <w:kern w:val="0"/>
                <w:sz w:val="15"/>
                <w:szCs w:val="15"/>
              </w:rPr>
              <w:t>√</w:t>
            </w:r>
          </w:p>
        </w:tc>
        <w:tc>
          <w:tcPr>
            <w:tcW w:w="26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kern w:val="0"/>
                <w:sz w:val="15"/>
                <w:szCs w:val="15"/>
              </w:rPr>
            </w:pPr>
            <w:r>
              <w:rPr>
                <w:rFonts w:ascii="宋体" w:hAnsi="宋体" w:cs="方正仿宋_GBK"/>
                <w:kern w:val="0"/>
                <w:sz w:val="15"/>
                <w:szCs w:val="15"/>
              </w:rPr>
              <w:t>1.</w:t>
            </w:r>
            <w:r>
              <w:rPr>
                <w:rFonts w:hint="eastAsia" w:ascii="宋体" w:hAnsi="宋体" w:cs="方正仿宋_GBK"/>
                <w:kern w:val="0"/>
                <w:sz w:val="15"/>
                <w:szCs w:val="15"/>
              </w:rPr>
              <w:t>根据行业发展状况和技术特点，按照必要性和最简化原则，对防护设备实行目录管理。</w:t>
            </w:r>
            <w:r>
              <w:rPr>
                <w:rFonts w:ascii="宋体" w:hAnsi="宋体" w:cs="方正仿宋_GBK"/>
                <w:kern w:val="0"/>
                <w:sz w:val="15"/>
                <w:szCs w:val="15"/>
              </w:rPr>
              <w:t>2.</w:t>
            </w:r>
            <w:r>
              <w:rPr>
                <w:rFonts w:hint="eastAsia" w:ascii="宋体" w:hAnsi="宋体" w:cs="方正仿宋_GBK"/>
                <w:kern w:val="0"/>
                <w:sz w:val="15"/>
                <w:szCs w:val="15"/>
              </w:rPr>
              <w:t>将审批时限由</w:t>
            </w:r>
            <w:r>
              <w:rPr>
                <w:rFonts w:ascii="宋体" w:hAnsi="宋体" w:cs="方正仿宋_GBK"/>
                <w:kern w:val="0"/>
                <w:sz w:val="15"/>
                <w:szCs w:val="15"/>
              </w:rPr>
              <w:t>20</w:t>
            </w:r>
            <w:r>
              <w:rPr>
                <w:rFonts w:hint="eastAsia" w:ascii="宋体" w:hAnsi="宋体" w:cs="方正仿宋_GBK"/>
                <w:kern w:val="0"/>
                <w:sz w:val="15"/>
                <w:szCs w:val="15"/>
              </w:rPr>
              <w:t>个工作日压减至</w:t>
            </w:r>
            <w:r>
              <w:rPr>
                <w:rFonts w:ascii="宋体" w:hAnsi="宋体" w:cs="方正仿宋_GBK"/>
                <w:kern w:val="0"/>
                <w:sz w:val="15"/>
                <w:szCs w:val="15"/>
              </w:rPr>
              <w:t>15</w:t>
            </w:r>
            <w:r>
              <w:rPr>
                <w:rFonts w:hint="eastAsia" w:ascii="宋体" w:hAnsi="宋体" w:cs="方正仿宋_GBK"/>
                <w:kern w:val="0"/>
                <w:sz w:val="15"/>
                <w:szCs w:val="15"/>
              </w:rPr>
              <w:t>个工作日。</w:t>
            </w:r>
          </w:p>
        </w:tc>
        <w:tc>
          <w:tcPr>
            <w:tcW w:w="2416" w:type="dxa"/>
            <w:tcBorders>
              <w:top w:val="nil"/>
              <w:left w:val="nil"/>
              <w:bottom w:val="single" w:color="auto" w:sz="4" w:space="0"/>
              <w:right w:val="single" w:color="auto" w:sz="4" w:space="0"/>
            </w:tcBorders>
            <w:shd w:val="clear" w:color="000000" w:fill="FFFFFF"/>
            <w:noWrap w:val="0"/>
            <w:vAlign w:val="center"/>
          </w:tcPr>
          <w:p>
            <w:pPr>
              <w:widowControl/>
              <w:spacing w:line="200" w:lineRule="exact"/>
              <w:contextualSpacing/>
              <w:rPr>
                <w:rFonts w:ascii="宋体" w:hAnsi="宋体" w:cs="Times New Roman"/>
                <w:color w:val="000000"/>
                <w:kern w:val="0"/>
                <w:sz w:val="15"/>
                <w:szCs w:val="15"/>
              </w:rPr>
            </w:pPr>
            <w:r>
              <w:rPr>
                <w:rFonts w:ascii="宋体" w:hAnsi="宋体" w:cs="方正仿宋_GBK"/>
                <w:color w:val="000000"/>
                <w:kern w:val="0"/>
                <w:sz w:val="15"/>
                <w:szCs w:val="15"/>
              </w:rPr>
              <w:t>1.</w:t>
            </w:r>
            <w:r>
              <w:rPr>
                <w:rFonts w:hint="eastAsia" w:ascii="宋体" w:hAnsi="宋体" w:cs="方正仿宋_GBK"/>
                <w:color w:val="000000"/>
                <w:kern w:val="0"/>
                <w:sz w:val="15"/>
                <w:szCs w:val="15"/>
              </w:rPr>
              <w:t>开展“双随机、一公开”监管，根据不同风险程度、信用水平，合理确定抽查比例。</w:t>
            </w:r>
            <w:r>
              <w:rPr>
                <w:rFonts w:ascii="宋体" w:hAnsi="宋体" w:cs="方正仿宋_GBK"/>
                <w:color w:val="000000"/>
                <w:kern w:val="0"/>
                <w:sz w:val="15"/>
                <w:szCs w:val="15"/>
              </w:rPr>
              <w:t>2.</w:t>
            </w:r>
            <w:r>
              <w:rPr>
                <w:rFonts w:hint="eastAsia" w:ascii="宋体" w:hAnsi="宋体" w:cs="方正仿宋_GBK"/>
                <w:color w:val="000000"/>
                <w:kern w:val="0"/>
                <w:sz w:val="15"/>
                <w:szCs w:val="15"/>
              </w:rPr>
              <w:t>对有投诉举报和质量问题的企业实施重点监管。</w:t>
            </w:r>
            <w:r>
              <w:rPr>
                <w:rFonts w:ascii="宋体" w:hAnsi="宋体" w:cs="方正仿宋_GBK"/>
                <w:color w:val="000000"/>
                <w:kern w:val="0"/>
                <w:sz w:val="15"/>
                <w:szCs w:val="15"/>
              </w:rPr>
              <w:t>3.</w:t>
            </w:r>
            <w:r>
              <w:rPr>
                <w:rFonts w:hint="eastAsia" w:ascii="宋体" w:hAnsi="宋体" w:cs="方正仿宋_GBK"/>
                <w:color w:val="000000"/>
                <w:kern w:val="0"/>
                <w:sz w:val="15"/>
                <w:szCs w:val="15"/>
              </w:rPr>
              <w:t>对人防企业的从业行为和产品质量实施“互联网</w:t>
            </w:r>
            <w:r>
              <w:rPr>
                <w:rFonts w:ascii="宋体" w:hAnsi="宋体" w:cs="方正仿宋_GBK"/>
                <w:color w:val="000000"/>
                <w:kern w:val="0"/>
                <w:sz w:val="15"/>
                <w:szCs w:val="15"/>
              </w:rPr>
              <w:t>+</w:t>
            </w:r>
            <w:r>
              <w:rPr>
                <w:rFonts w:hint="eastAsia" w:ascii="宋体" w:hAnsi="宋体" w:cs="方正仿宋_GBK"/>
                <w:color w:val="000000"/>
                <w:kern w:val="0"/>
                <w:sz w:val="15"/>
                <w:szCs w:val="15"/>
              </w:rPr>
              <w:t>监管”，针对发现的普遍性问题和突发风险开展专项检查。</w:t>
            </w:r>
            <w:r>
              <w:rPr>
                <w:rFonts w:ascii="宋体" w:hAnsi="宋体" w:cs="方正仿宋_GBK"/>
                <w:color w:val="000000"/>
                <w:kern w:val="0"/>
                <w:sz w:val="15"/>
                <w:szCs w:val="15"/>
              </w:rPr>
              <w:t>4.</w:t>
            </w:r>
            <w:r>
              <w:rPr>
                <w:rFonts w:hint="eastAsia" w:ascii="宋体" w:hAnsi="宋体" w:cs="方正仿宋_GBK"/>
                <w:color w:val="000000"/>
                <w:kern w:val="0"/>
                <w:sz w:val="15"/>
                <w:szCs w:val="15"/>
              </w:rPr>
              <w:t>加强信用监管，依法依规构建黑名单制度，并建立相关失信惩戒制度。</w:t>
            </w:r>
          </w:p>
        </w:tc>
      </w:tr>
    </w:tbl>
    <w:p>
      <w:pPr>
        <w:rPr>
          <w:rFonts w:cs="Times New Roman"/>
        </w:rPr>
      </w:pPr>
    </w:p>
    <w:sectPr>
      <w:footerReference r:id="rId4" w:type="first"/>
      <w:footerReference r:id="rId3" w:type="default"/>
      <w:pgSz w:w="11906" w:h="16838"/>
      <w:pgMar w:top="1800" w:right="1440" w:bottom="1800" w:left="1440"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script"/>
    <w:pitch w:val="default"/>
    <w:sig w:usb0="00000000" w:usb1="080E0000" w:usb2="00000010" w:usb3="00000000" w:csb0="00040000" w:csb1="00000000"/>
  </w:font>
  <w:font w:name="方正小标宋简体">
    <w:altName w:val="黑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80E0000" w:usb2="00000010" w:usb3="00000000" w:csb0="00040000" w:csb1="00000000"/>
  </w:font>
  <w:font w:name="方正楷体_GBK">
    <w:altName w:val="微软雅黑"/>
    <w:panose1 w:val="03000509000000000000"/>
    <w:charset w:val="86"/>
    <w:family w:val="script"/>
    <w:pitch w:val="default"/>
    <w:sig w:usb0="00000000" w:usb1="080E0000" w:usb2="00000010" w:usb3="00000000" w:csb0="00040000" w:csb1="00000000"/>
  </w:font>
  <w:font w:name="方正仿宋_GBK">
    <w:altName w:val="微软雅黑"/>
    <w:panose1 w:val="03000509000000000000"/>
    <w:charset w:val="86"/>
    <w:family w:val="script"/>
    <w:pitch w:val="default"/>
    <w:sig w:usb0="00000000" w:usb1="080E0000" w:usb2="0000001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cs="Times New Roman"/>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w:t>
    </w:r>
    <w:r>
      <w:rPr>
        <w:sz w:val="21"/>
        <w:szCs w:val="21"/>
        <w:lang/>
      </w:rPr>
      <w:t xml:space="preserve"> 4 -</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sz w:val="28"/>
        <w:szCs w:val="28"/>
      </w:rPr>
    </w:pPr>
    <w:r>
      <w:rPr>
        <w:rFonts w:hint="eastAsia" w:ascii="宋体" w:hAnsi="宋体"/>
        <w:sz w:val="28"/>
        <w:szCs w:val="28"/>
      </w:rPr>
      <w:t>-1-</w:t>
    </w:r>
  </w:p>
  <w:p>
    <w:pPr>
      <w:pStyle w:val="3"/>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yMmRiMjAzOWQ0MzAwMGZhNzUxMDQ3MWI4M2NmZTMifQ=="/>
  </w:docVars>
  <w:rsids>
    <w:rsidRoot w:val="00753E2B"/>
    <w:rsid w:val="00002040"/>
    <w:rsid w:val="0000220B"/>
    <w:rsid w:val="00006A51"/>
    <w:rsid w:val="000260A7"/>
    <w:rsid w:val="000337B6"/>
    <w:rsid w:val="00033E9E"/>
    <w:rsid w:val="0003531F"/>
    <w:rsid w:val="00040239"/>
    <w:rsid w:val="00041954"/>
    <w:rsid w:val="00047A84"/>
    <w:rsid w:val="00050B9F"/>
    <w:rsid w:val="000665BE"/>
    <w:rsid w:val="00067A9F"/>
    <w:rsid w:val="00076ABC"/>
    <w:rsid w:val="00077A0A"/>
    <w:rsid w:val="00082F31"/>
    <w:rsid w:val="0008717F"/>
    <w:rsid w:val="00097D87"/>
    <w:rsid w:val="000A4815"/>
    <w:rsid w:val="000B0E13"/>
    <w:rsid w:val="000B130F"/>
    <w:rsid w:val="000B7899"/>
    <w:rsid w:val="000C4061"/>
    <w:rsid w:val="000C73A9"/>
    <w:rsid w:val="000E578B"/>
    <w:rsid w:val="000E5BB5"/>
    <w:rsid w:val="000E74F0"/>
    <w:rsid w:val="000E7B45"/>
    <w:rsid w:val="000F2508"/>
    <w:rsid w:val="000F419F"/>
    <w:rsid w:val="000F71E8"/>
    <w:rsid w:val="001137A9"/>
    <w:rsid w:val="001275E2"/>
    <w:rsid w:val="00131460"/>
    <w:rsid w:val="00131B92"/>
    <w:rsid w:val="00132B8B"/>
    <w:rsid w:val="001350DE"/>
    <w:rsid w:val="001368CB"/>
    <w:rsid w:val="00144E86"/>
    <w:rsid w:val="00146FA3"/>
    <w:rsid w:val="0015203B"/>
    <w:rsid w:val="00152EB2"/>
    <w:rsid w:val="00163EE7"/>
    <w:rsid w:val="00170726"/>
    <w:rsid w:val="00175B30"/>
    <w:rsid w:val="00176C88"/>
    <w:rsid w:val="0018016E"/>
    <w:rsid w:val="001824EA"/>
    <w:rsid w:val="001843F4"/>
    <w:rsid w:val="0018621E"/>
    <w:rsid w:val="00192894"/>
    <w:rsid w:val="0019428C"/>
    <w:rsid w:val="00197944"/>
    <w:rsid w:val="001A2D1A"/>
    <w:rsid w:val="001A5451"/>
    <w:rsid w:val="001B2700"/>
    <w:rsid w:val="001C4621"/>
    <w:rsid w:val="001D0838"/>
    <w:rsid w:val="001F2A1D"/>
    <w:rsid w:val="001F6078"/>
    <w:rsid w:val="00213892"/>
    <w:rsid w:val="002177DE"/>
    <w:rsid w:val="00222E09"/>
    <w:rsid w:val="00225DE7"/>
    <w:rsid w:val="00230D28"/>
    <w:rsid w:val="00234058"/>
    <w:rsid w:val="002567F4"/>
    <w:rsid w:val="0028087A"/>
    <w:rsid w:val="0028138B"/>
    <w:rsid w:val="002815A6"/>
    <w:rsid w:val="00284B8B"/>
    <w:rsid w:val="002900B6"/>
    <w:rsid w:val="002901C0"/>
    <w:rsid w:val="00292531"/>
    <w:rsid w:val="00292B72"/>
    <w:rsid w:val="002941EB"/>
    <w:rsid w:val="00295177"/>
    <w:rsid w:val="00295F8B"/>
    <w:rsid w:val="002A1E18"/>
    <w:rsid w:val="002A3A1C"/>
    <w:rsid w:val="002A6A39"/>
    <w:rsid w:val="002A7C3C"/>
    <w:rsid w:val="002B0D78"/>
    <w:rsid w:val="002B173A"/>
    <w:rsid w:val="002B2151"/>
    <w:rsid w:val="002B34BF"/>
    <w:rsid w:val="002B7D57"/>
    <w:rsid w:val="002C0DF9"/>
    <w:rsid w:val="002D2D73"/>
    <w:rsid w:val="002E6FE7"/>
    <w:rsid w:val="002F08E0"/>
    <w:rsid w:val="0030393E"/>
    <w:rsid w:val="00304293"/>
    <w:rsid w:val="0031130C"/>
    <w:rsid w:val="00312514"/>
    <w:rsid w:val="00314399"/>
    <w:rsid w:val="003176F5"/>
    <w:rsid w:val="00320D04"/>
    <w:rsid w:val="00327503"/>
    <w:rsid w:val="003309C9"/>
    <w:rsid w:val="00331136"/>
    <w:rsid w:val="00333226"/>
    <w:rsid w:val="00334D40"/>
    <w:rsid w:val="00337B0F"/>
    <w:rsid w:val="00347AD9"/>
    <w:rsid w:val="00352BCF"/>
    <w:rsid w:val="00354CD7"/>
    <w:rsid w:val="00355245"/>
    <w:rsid w:val="00365476"/>
    <w:rsid w:val="0038775F"/>
    <w:rsid w:val="003A6066"/>
    <w:rsid w:val="003B2753"/>
    <w:rsid w:val="003C0060"/>
    <w:rsid w:val="003C350F"/>
    <w:rsid w:val="003C3F5E"/>
    <w:rsid w:val="003C6FA8"/>
    <w:rsid w:val="003D5938"/>
    <w:rsid w:val="003E45A5"/>
    <w:rsid w:val="003E5231"/>
    <w:rsid w:val="003F7603"/>
    <w:rsid w:val="00411005"/>
    <w:rsid w:val="00417E8D"/>
    <w:rsid w:val="00417F1E"/>
    <w:rsid w:val="00421798"/>
    <w:rsid w:val="00432F7F"/>
    <w:rsid w:val="00433F45"/>
    <w:rsid w:val="00436FE0"/>
    <w:rsid w:val="004402B0"/>
    <w:rsid w:val="004420BD"/>
    <w:rsid w:val="0044610E"/>
    <w:rsid w:val="004512B6"/>
    <w:rsid w:val="00454479"/>
    <w:rsid w:val="00463471"/>
    <w:rsid w:val="00473173"/>
    <w:rsid w:val="00476D93"/>
    <w:rsid w:val="00487930"/>
    <w:rsid w:val="00493CB2"/>
    <w:rsid w:val="00497E06"/>
    <w:rsid w:val="004A1C12"/>
    <w:rsid w:val="004B51F2"/>
    <w:rsid w:val="004D6A65"/>
    <w:rsid w:val="004E764C"/>
    <w:rsid w:val="004F16CA"/>
    <w:rsid w:val="004F1A22"/>
    <w:rsid w:val="004F7697"/>
    <w:rsid w:val="00502715"/>
    <w:rsid w:val="00503B25"/>
    <w:rsid w:val="00512EA4"/>
    <w:rsid w:val="005133B7"/>
    <w:rsid w:val="0052197B"/>
    <w:rsid w:val="005242F7"/>
    <w:rsid w:val="00530ADE"/>
    <w:rsid w:val="0053419F"/>
    <w:rsid w:val="005374FB"/>
    <w:rsid w:val="00552AA2"/>
    <w:rsid w:val="00556C46"/>
    <w:rsid w:val="00561B19"/>
    <w:rsid w:val="00563B88"/>
    <w:rsid w:val="00572087"/>
    <w:rsid w:val="005766D0"/>
    <w:rsid w:val="00592B6C"/>
    <w:rsid w:val="0059407A"/>
    <w:rsid w:val="00597AD0"/>
    <w:rsid w:val="005A4AAC"/>
    <w:rsid w:val="005A53A3"/>
    <w:rsid w:val="005A7BDF"/>
    <w:rsid w:val="005B4BA7"/>
    <w:rsid w:val="005C2060"/>
    <w:rsid w:val="005D03F4"/>
    <w:rsid w:val="005E179D"/>
    <w:rsid w:val="005E1FD9"/>
    <w:rsid w:val="005E6928"/>
    <w:rsid w:val="005F5C14"/>
    <w:rsid w:val="006061A2"/>
    <w:rsid w:val="00606523"/>
    <w:rsid w:val="00621799"/>
    <w:rsid w:val="00624688"/>
    <w:rsid w:val="00632782"/>
    <w:rsid w:val="006440D9"/>
    <w:rsid w:val="0064418C"/>
    <w:rsid w:val="006467A3"/>
    <w:rsid w:val="006513A0"/>
    <w:rsid w:val="00657C8F"/>
    <w:rsid w:val="00660BC5"/>
    <w:rsid w:val="0066140C"/>
    <w:rsid w:val="00663A34"/>
    <w:rsid w:val="00663A35"/>
    <w:rsid w:val="00664962"/>
    <w:rsid w:val="00665B4D"/>
    <w:rsid w:val="00665B70"/>
    <w:rsid w:val="00671B51"/>
    <w:rsid w:val="00680698"/>
    <w:rsid w:val="00682203"/>
    <w:rsid w:val="00682D6C"/>
    <w:rsid w:val="00686B7E"/>
    <w:rsid w:val="006A02E7"/>
    <w:rsid w:val="006A1201"/>
    <w:rsid w:val="006A380B"/>
    <w:rsid w:val="006A3DDF"/>
    <w:rsid w:val="006B004B"/>
    <w:rsid w:val="006B1589"/>
    <w:rsid w:val="006C7116"/>
    <w:rsid w:val="006C7BBA"/>
    <w:rsid w:val="006D0F89"/>
    <w:rsid w:val="006E07D1"/>
    <w:rsid w:val="006F0587"/>
    <w:rsid w:val="006F661D"/>
    <w:rsid w:val="006F7BE7"/>
    <w:rsid w:val="00700186"/>
    <w:rsid w:val="00715969"/>
    <w:rsid w:val="00715D4C"/>
    <w:rsid w:val="0071692E"/>
    <w:rsid w:val="007327C0"/>
    <w:rsid w:val="00734E28"/>
    <w:rsid w:val="00752C5D"/>
    <w:rsid w:val="00753E2B"/>
    <w:rsid w:val="00755E7F"/>
    <w:rsid w:val="00756C95"/>
    <w:rsid w:val="007638CD"/>
    <w:rsid w:val="007705E5"/>
    <w:rsid w:val="007735A5"/>
    <w:rsid w:val="007746B6"/>
    <w:rsid w:val="00781BED"/>
    <w:rsid w:val="007A0063"/>
    <w:rsid w:val="007B35F0"/>
    <w:rsid w:val="007B4F70"/>
    <w:rsid w:val="007D4485"/>
    <w:rsid w:val="007D6845"/>
    <w:rsid w:val="007E0296"/>
    <w:rsid w:val="007E1841"/>
    <w:rsid w:val="007E5B2C"/>
    <w:rsid w:val="007F373A"/>
    <w:rsid w:val="00803124"/>
    <w:rsid w:val="00805FF3"/>
    <w:rsid w:val="0081180E"/>
    <w:rsid w:val="00813751"/>
    <w:rsid w:val="008177ED"/>
    <w:rsid w:val="00841801"/>
    <w:rsid w:val="008428F4"/>
    <w:rsid w:val="00851064"/>
    <w:rsid w:val="00851535"/>
    <w:rsid w:val="0085172E"/>
    <w:rsid w:val="00866942"/>
    <w:rsid w:val="008724D2"/>
    <w:rsid w:val="00875FA2"/>
    <w:rsid w:val="00881E56"/>
    <w:rsid w:val="00895284"/>
    <w:rsid w:val="00897F97"/>
    <w:rsid w:val="008B1B28"/>
    <w:rsid w:val="008B3F98"/>
    <w:rsid w:val="008B6068"/>
    <w:rsid w:val="008C058E"/>
    <w:rsid w:val="008C491C"/>
    <w:rsid w:val="008C5627"/>
    <w:rsid w:val="008C6636"/>
    <w:rsid w:val="008D2ACF"/>
    <w:rsid w:val="008D38CC"/>
    <w:rsid w:val="008D67D0"/>
    <w:rsid w:val="008E7946"/>
    <w:rsid w:val="008F0DC3"/>
    <w:rsid w:val="008F65A9"/>
    <w:rsid w:val="00914037"/>
    <w:rsid w:val="00923216"/>
    <w:rsid w:val="00930406"/>
    <w:rsid w:val="00933725"/>
    <w:rsid w:val="0093554D"/>
    <w:rsid w:val="00941220"/>
    <w:rsid w:val="00941821"/>
    <w:rsid w:val="00942BE8"/>
    <w:rsid w:val="009578D8"/>
    <w:rsid w:val="009733B8"/>
    <w:rsid w:val="00973BA8"/>
    <w:rsid w:val="00975DB2"/>
    <w:rsid w:val="00985865"/>
    <w:rsid w:val="00995B06"/>
    <w:rsid w:val="009A5D67"/>
    <w:rsid w:val="009B0F3E"/>
    <w:rsid w:val="009B1F42"/>
    <w:rsid w:val="009B32AD"/>
    <w:rsid w:val="009B6DB2"/>
    <w:rsid w:val="009B78BB"/>
    <w:rsid w:val="009C046B"/>
    <w:rsid w:val="009D0380"/>
    <w:rsid w:val="009D4F79"/>
    <w:rsid w:val="009F099E"/>
    <w:rsid w:val="00A00BA3"/>
    <w:rsid w:val="00A00E2E"/>
    <w:rsid w:val="00A070D9"/>
    <w:rsid w:val="00A21378"/>
    <w:rsid w:val="00A34625"/>
    <w:rsid w:val="00A41BE8"/>
    <w:rsid w:val="00A420FE"/>
    <w:rsid w:val="00A43749"/>
    <w:rsid w:val="00A45234"/>
    <w:rsid w:val="00A726C7"/>
    <w:rsid w:val="00A77418"/>
    <w:rsid w:val="00A83840"/>
    <w:rsid w:val="00A90292"/>
    <w:rsid w:val="00A925BC"/>
    <w:rsid w:val="00A95259"/>
    <w:rsid w:val="00A955AD"/>
    <w:rsid w:val="00A958C1"/>
    <w:rsid w:val="00A959FE"/>
    <w:rsid w:val="00A95DD0"/>
    <w:rsid w:val="00AA3EAA"/>
    <w:rsid w:val="00AA60E1"/>
    <w:rsid w:val="00AB0945"/>
    <w:rsid w:val="00AB1F61"/>
    <w:rsid w:val="00AB4CEF"/>
    <w:rsid w:val="00AB4D7A"/>
    <w:rsid w:val="00AC53EC"/>
    <w:rsid w:val="00AE2405"/>
    <w:rsid w:val="00AE4447"/>
    <w:rsid w:val="00AE49E9"/>
    <w:rsid w:val="00AF2495"/>
    <w:rsid w:val="00AF58EC"/>
    <w:rsid w:val="00B0146E"/>
    <w:rsid w:val="00B0539A"/>
    <w:rsid w:val="00B10F6F"/>
    <w:rsid w:val="00B2342B"/>
    <w:rsid w:val="00B264A5"/>
    <w:rsid w:val="00B30456"/>
    <w:rsid w:val="00B30B75"/>
    <w:rsid w:val="00B31C46"/>
    <w:rsid w:val="00B33FFF"/>
    <w:rsid w:val="00B35D77"/>
    <w:rsid w:val="00B36D41"/>
    <w:rsid w:val="00B50A91"/>
    <w:rsid w:val="00B65222"/>
    <w:rsid w:val="00B665E9"/>
    <w:rsid w:val="00B67908"/>
    <w:rsid w:val="00B756D5"/>
    <w:rsid w:val="00B76BF8"/>
    <w:rsid w:val="00B77F17"/>
    <w:rsid w:val="00B91856"/>
    <w:rsid w:val="00BA1312"/>
    <w:rsid w:val="00BA18B5"/>
    <w:rsid w:val="00BA32ED"/>
    <w:rsid w:val="00BA501B"/>
    <w:rsid w:val="00BB734F"/>
    <w:rsid w:val="00BE129E"/>
    <w:rsid w:val="00BF373B"/>
    <w:rsid w:val="00BF3DFE"/>
    <w:rsid w:val="00C011B4"/>
    <w:rsid w:val="00C02B0F"/>
    <w:rsid w:val="00C04906"/>
    <w:rsid w:val="00C1554F"/>
    <w:rsid w:val="00C2034E"/>
    <w:rsid w:val="00C20F35"/>
    <w:rsid w:val="00C24E88"/>
    <w:rsid w:val="00C269E8"/>
    <w:rsid w:val="00C31167"/>
    <w:rsid w:val="00C36AD6"/>
    <w:rsid w:val="00C36E16"/>
    <w:rsid w:val="00C4017A"/>
    <w:rsid w:val="00C456DF"/>
    <w:rsid w:val="00C45E26"/>
    <w:rsid w:val="00C467D4"/>
    <w:rsid w:val="00C531C5"/>
    <w:rsid w:val="00C54291"/>
    <w:rsid w:val="00C65673"/>
    <w:rsid w:val="00C77C24"/>
    <w:rsid w:val="00C81805"/>
    <w:rsid w:val="00C84CE1"/>
    <w:rsid w:val="00C8612E"/>
    <w:rsid w:val="00C86C49"/>
    <w:rsid w:val="00C9261C"/>
    <w:rsid w:val="00C94BF2"/>
    <w:rsid w:val="00CA17CB"/>
    <w:rsid w:val="00CA200B"/>
    <w:rsid w:val="00CA220B"/>
    <w:rsid w:val="00CB0A14"/>
    <w:rsid w:val="00CB19A0"/>
    <w:rsid w:val="00CB334D"/>
    <w:rsid w:val="00CC386B"/>
    <w:rsid w:val="00CC6AD3"/>
    <w:rsid w:val="00CD33FC"/>
    <w:rsid w:val="00CE4699"/>
    <w:rsid w:val="00CE6E82"/>
    <w:rsid w:val="00CF23C6"/>
    <w:rsid w:val="00D00AD9"/>
    <w:rsid w:val="00D04FC4"/>
    <w:rsid w:val="00D11DC0"/>
    <w:rsid w:val="00D15423"/>
    <w:rsid w:val="00D244DC"/>
    <w:rsid w:val="00D37153"/>
    <w:rsid w:val="00D42EBC"/>
    <w:rsid w:val="00D45F4C"/>
    <w:rsid w:val="00D46656"/>
    <w:rsid w:val="00D508BE"/>
    <w:rsid w:val="00D51E1F"/>
    <w:rsid w:val="00D55CBF"/>
    <w:rsid w:val="00D62770"/>
    <w:rsid w:val="00D65419"/>
    <w:rsid w:val="00D70245"/>
    <w:rsid w:val="00D74D5D"/>
    <w:rsid w:val="00D80069"/>
    <w:rsid w:val="00D812DE"/>
    <w:rsid w:val="00D90D9B"/>
    <w:rsid w:val="00D90DE8"/>
    <w:rsid w:val="00D9494E"/>
    <w:rsid w:val="00D9558E"/>
    <w:rsid w:val="00D957C0"/>
    <w:rsid w:val="00D97920"/>
    <w:rsid w:val="00DA77E7"/>
    <w:rsid w:val="00DB434D"/>
    <w:rsid w:val="00DB5933"/>
    <w:rsid w:val="00DC227D"/>
    <w:rsid w:val="00DD6679"/>
    <w:rsid w:val="00DE1C79"/>
    <w:rsid w:val="00DF25AD"/>
    <w:rsid w:val="00DF677F"/>
    <w:rsid w:val="00E06DDA"/>
    <w:rsid w:val="00E13DF9"/>
    <w:rsid w:val="00E17452"/>
    <w:rsid w:val="00E17E69"/>
    <w:rsid w:val="00E2393A"/>
    <w:rsid w:val="00E318A8"/>
    <w:rsid w:val="00E364EB"/>
    <w:rsid w:val="00E454E6"/>
    <w:rsid w:val="00E6260D"/>
    <w:rsid w:val="00E6266F"/>
    <w:rsid w:val="00E62D3C"/>
    <w:rsid w:val="00E66F35"/>
    <w:rsid w:val="00E80A67"/>
    <w:rsid w:val="00E95CB2"/>
    <w:rsid w:val="00EA3F01"/>
    <w:rsid w:val="00EA74EA"/>
    <w:rsid w:val="00EA7D7C"/>
    <w:rsid w:val="00EB14A9"/>
    <w:rsid w:val="00EC33FF"/>
    <w:rsid w:val="00EC634B"/>
    <w:rsid w:val="00EC66D2"/>
    <w:rsid w:val="00ED6661"/>
    <w:rsid w:val="00EE6858"/>
    <w:rsid w:val="00EE7D24"/>
    <w:rsid w:val="00EF5EB9"/>
    <w:rsid w:val="00EF6907"/>
    <w:rsid w:val="00F06761"/>
    <w:rsid w:val="00F1242B"/>
    <w:rsid w:val="00F17ACC"/>
    <w:rsid w:val="00F17EF1"/>
    <w:rsid w:val="00F21057"/>
    <w:rsid w:val="00F2619C"/>
    <w:rsid w:val="00F37B4D"/>
    <w:rsid w:val="00F45248"/>
    <w:rsid w:val="00F4694A"/>
    <w:rsid w:val="00F55BE5"/>
    <w:rsid w:val="00F55CF5"/>
    <w:rsid w:val="00F612F9"/>
    <w:rsid w:val="00F63662"/>
    <w:rsid w:val="00F644D2"/>
    <w:rsid w:val="00F7677E"/>
    <w:rsid w:val="00F8714B"/>
    <w:rsid w:val="00F90BE3"/>
    <w:rsid w:val="00F94888"/>
    <w:rsid w:val="00F95EC0"/>
    <w:rsid w:val="00F97792"/>
    <w:rsid w:val="00FA5308"/>
    <w:rsid w:val="00FB3C5D"/>
    <w:rsid w:val="00FB61CC"/>
    <w:rsid w:val="00FB6EF2"/>
    <w:rsid w:val="00FB7608"/>
    <w:rsid w:val="00FC1E09"/>
    <w:rsid w:val="00FC7F7B"/>
    <w:rsid w:val="00FD6CF0"/>
    <w:rsid w:val="00FD6FEF"/>
    <w:rsid w:val="00FD7494"/>
    <w:rsid w:val="00FE2208"/>
    <w:rsid w:val="00FE7327"/>
    <w:rsid w:val="00FF0CCC"/>
    <w:rsid w:val="1EDF3977"/>
    <w:rsid w:val="3E8B3DBB"/>
    <w:rsid w:val="4B62209A"/>
    <w:rsid w:val="691A09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Calibri"/>
      <w:kern w:val="2"/>
      <w:sz w:val="21"/>
      <w:szCs w:val="21"/>
      <w:lang w:val="en-US" w:eastAsia="zh-CN" w:bidi="ar-SA"/>
    </w:rPr>
  </w:style>
  <w:style w:type="character" w:default="1" w:styleId="6">
    <w:name w:val="Default Paragraph Font"/>
    <w:link w:val="7"/>
    <w:semiHidden/>
    <w:uiPriority w:val="99"/>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Balloon Text"/>
    <w:basedOn w:val="1"/>
    <w:link w:val="8"/>
    <w:semiHidden/>
    <w:uiPriority w:val="99"/>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customStyle="1" w:styleId="7">
    <w:name w:val="_Style 21"/>
    <w:basedOn w:val="1"/>
    <w:link w:val="6"/>
    <w:uiPriority w:val="0"/>
    <w:rPr>
      <w:rFonts w:ascii="Times New Roman" w:hAnsi="Times New Roman" w:cs="Times New Roman"/>
    </w:rPr>
  </w:style>
  <w:style w:type="character" w:customStyle="1" w:styleId="8">
    <w:name w:val="批注框文本 Char"/>
    <w:link w:val="2"/>
    <w:semiHidden/>
    <w:locked/>
    <w:uiPriority w:val="99"/>
    <w:rPr>
      <w:sz w:val="18"/>
      <w:szCs w:val="18"/>
    </w:rPr>
  </w:style>
  <w:style w:type="character" w:customStyle="1" w:styleId="9">
    <w:name w:val="页脚 Char"/>
    <w:link w:val="3"/>
    <w:locked/>
    <w:uiPriority w:val="99"/>
    <w:rPr>
      <w:sz w:val="18"/>
      <w:szCs w:val="18"/>
    </w:rPr>
  </w:style>
  <w:style w:type="character" w:customStyle="1" w:styleId="10">
    <w:name w:val="页眉 Char"/>
    <w:link w:val="4"/>
    <w:locked/>
    <w:uiPriority w:val="99"/>
    <w:rPr>
      <w:sz w:val="18"/>
      <w:szCs w:val="18"/>
    </w:rPr>
  </w:style>
  <w:style w:type="paragraph" w:customStyle="1" w:styleId="11">
    <w:name w:val=" Char Char3"/>
    <w:basedOn w:val="1"/>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99</Pages>
  <Words>20681</Words>
  <Characters>117882</Characters>
  <Lines>982</Lines>
  <Paragraphs>276</Paragraphs>
  <TotalTime>13</TotalTime>
  <ScaleCrop>false</ScaleCrop>
  <LinksUpToDate>false</LinksUpToDate>
  <CharactersWithSpaces>138287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2021-06-11T08:10:00Z</dcterms:created>
  <dc:creator>Administrator</dc:creator>
  <cp:lastModifiedBy>Administrator</cp:lastModifiedBy>
  <cp:lastPrinted>2020-11-04T06:39:00Z</cp:lastPrinted>
  <dcterms:modified xsi:type="dcterms:W3CDTF">2024-01-24T02:29:44Z</dcterms:modified>
  <dc:title>附件1</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B9BD0C0D0751415687639B92B2CFD1AF_13</vt:lpwstr>
  </property>
</Properties>
</file>