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sz w:val="44"/>
          <w:szCs w:val="44"/>
        </w:rPr>
      </w:pPr>
      <w:r>
        <w:rPr>
          <w:rFonts w:hint="eastAsia" w:ascii="宋体" w:hAnsi="宋体" w:eastAsia="宋体" w:cs="宋体"/>
          <w:b/>
          <w:bCs/>
          <w:sz w:val="44"/>
          <w:szCs w:val="44"/>
        </w:rPr>
        <w:t>中华人民共和国国家通用语言文字法</w:t>
      </w:r>
    </w:p>
    <w:p>
      <w:pPr>
        <w:jc w:val="center"/>
        <w:rPr>
          <w:rFonts w:hint="eastAsia" w:ascii="宋体" w:hAnsi="宋体" w:eastAsia="宋体" w:cs="宋体"/>
          <w:b/>
          <w:bCs/>
          <w:sz w:val="44"/>
          <w:szCs w:val="44"/>
        </w:rPr>
      </w:pPr>
      <w:bookmarkStart w:id="0" w:name="_GoBack"/>
      <w:bookmarkEnd w:id="0"/>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第一章 总则</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第一条 为推动国家通用语言文字的规范化、标准化及其健康发展，使国家通用语言文字在社会生活中更好地发挥作用，促进各民族、各地区经济文化交流，根据宪法，制定本法。</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第二条 本法所称的国家通用语言文字是普通话和规范汉字。</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第三条 国家推广普通话，推行规范汉字。</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第四条 公民有学习和使用国家通用语言文字的权利。</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国家为公民学习和使用国家通用语言文字提供条件。</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地方各级人民政府及其有关部门应当采取措施，推广普通话和推行规范汉字。</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第五条 国家通用语言文字的使用应当有利于维护国家主权和民族尊严，有利于国家统一和民族团结，有利于社会主义物质文明建设和精神文明建设。</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第六条 国家颁布国家通用语言文字的规范和标准，管理国家通用语言文字的社会应用，支持国家通用语言文字的教学和科学研究，促进国家通用语言文字的规范、丰富和发展。</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第七条 国家奖励为国家通用语言文字事业做出突出贡献的组织和个人。</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第八条 各民族都有使用和发展自己的语言文字的自由。</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少数民族语言文字的使用依据宪法、民族区域自治法及其他法律的有关规定。</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第二章 国家通用语言文字的使用</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第九条 国家机关以普通话和规范汉字为公务用语用字。法律另有规定的除外。</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第十条 学校及其他教育机构以普通话和规范汉字为基本的教育教学用语用字。法律另有规定的除外。</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学校及其他教育机构通过汉语文课程教授普通话和规范汉字。使用的汉语文教材，应当符合国家通用语言文字的规范和标准。</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第十一条 汉语文出版物应当符合国家通用语言文字的规范和标准。</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汉语文出版物中需要使用外国语言文字的，应当用国家通用语言文字作必要的注释。</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第十二条 广播电台、电视台以普通话为基本的播音用语。</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需要使用外国语言为播音用语的，须经国务院广播电视部门批准。</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第十三条 公共服务行业以规范汉字为基本的服务用字。因公共服务需要，招牌、广告、告示、标志牌等使用外国文字并同时使用中文的，应当使用规范汉字。</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提倡公共服务行业以普通话为服务用语。</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第十四条 下列情形，应当以国家通用语言文字为基本的用语用字：</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（一）广播、电影、电视用语用字；</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（二）公共场所的设施用字；</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（三）招牌、广告用字；</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（四）企业事业组织名称；</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（五）在境内销售的商品的包装、说明。</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第十五条 信息处理和信息技术产品中使用的国家通用语言文字应当符合国家的规范和标准。</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第十六条 本章有关规定中，有下列情形的，可以使用方言：</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（一）国家机关的工作人员执行公务时确需使用的；</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（二）经国务院广播电视部门或省级广播电视部门批准的播音用语；</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（三）戏曲、影视等艺术形式中需要使用的；</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（四）出版、教学、研究中确需使用的。</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第十七条 本章有关规定中，有下列情形的，可以保留或使用繁体字、异体字：</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（一）文物古迹；</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（二）姓氏中的异体字；</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（三）书法、篆刻等艺术作品；</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（四）题词和招牌的手书字；</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（五）出版、教学、研究中需要使用的；</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（六）经国务院有关部门批准的特殊情况。</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第十八条 国家通用语言文字以《汉语拼音方案》作为拼写和注音工具。</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《汉语拼音方案》是中国人名、地名和中文文献罗马字母拼写法的统一规范，并用于汉字不便或不能使用的领域。</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初等教育应当进行汉语拼音教学。</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第十九条 凡以普通话作为工作语言的岗位，其工作人员应当具备说普通话的能力。</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以普通话作为工作语言的播音员、节目主持人和影视话剧演员、教师、国家机关工作人员的普通话水平，应当分别达到国家规定的等级标准；对尚未达到国家规定的普通话等级标准的，分别情况进行培训。</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第二十条 对外汉语教学应当教授普通话和规范汉字。</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第三章 管理和监督</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第二十一条 国家通用语言文字工作由国务院语言文字工作部门负责规划指导、管理监督。</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国务院有关部门管理本系统的国家通用语言文字的使用。</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第二十二条 地方语言文字工作部门和其他有关部门，管理和监督本行政区域内的国家通用语言文字的使用。</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第二十三条 县级以上各级人民政府工商行政管理部门依法对企业名称、商品名称以及广告的用语用字进行管理和监督。</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第二十四条 国务院语言文字工作部门颁布普通话水平测试等级标准。</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第二十五条 外国人名、地名等专有名词和科学技术术语译成国家通用语言文字，由国务院语言文字工作部门或者其他有关部门组织审定。</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第二十六条 违反本法第二章有关规定，不按照国家通用语言文字的规范和标准使用语言文字的，公民可以提出批评和建议。</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本法第十九条第二款规定的人员用语违反本法第二章有关规定的，有关单位应当对直接责任人员进行批评教育；拒不改正的，由有关单位作出处理。</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城市公共场所的设施和招牌、广告用字违反本法第二章有关规定的，由有关行政管理部门责令改正；拒不改正的，予以警告，并督促其限期改正。</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第二十七条 违反本法规定，干涉他人学习和使用国家通用语言文字的，由有关行政管理部门责令限期改正，并予以警告。 [3] </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第四章 附则</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第二十八条 本法自2001年1月1日起施行。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A24500"/>
    <w:rsid w:val="0AA245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character" w:styleId="7">
    <w:name w:val="Hyperlink"/>
    <w:basedOn w:val="6"/>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22</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2021-11-15T03:15:00Z</dcterms:created>
  <dc:creator>Lenovo</dc:creator>
  <cp:lastModifiedBy>Lenovo</cp:lastModifiedBy>
  <dcterms:modified xsi:type="dcterms:W3CDTF">2021-11-15T03:38:44Z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D057EE071F134317AA76C779A58BBF3B</vt:lpwstr>
  </property>
</Properties>
</file>